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CCC0F" w14:textId="0301F2D0" w:rsidR="00C859DF" w:rsidRPr="00D4513E" w:rsidRDefault="00D4513E" w:rsidP="00D4513E">
      <w:pPr>
        <w:ind w:firstLine="720"/>
        <w:rPr>
          <w:i/>
          <w:iCs/>
        </w:rPr>
      </w:pPr>
      <w:r w:rsidRPr="00D4513E">
        <w:rPr>
          <w:rFonts w:ascii="Times New Roman" w:eastAsia="Calibri" w:hAnsi="Times New Roman" w:cs="Times New Roman"/>
          <w:i/>
          <w:iCs/>
        </w:rPr>
        <w:t>Submitted electronically to reg-comm@fca.gov</w:t>
      </w:r>
    </w:p>
    <w:p w14:paraId="1C85096E" w14:textId="36C76FDE" w:rsidR="00C859DF" w:rsidRPr="00435713" w:rsidRDefault="00C859DF" w:rsidP="00FB6975">
      <w:pPr>
        <w:rPr>
          <w:rFonts w:ascii="Times New Roman" w:hAnsi="Times New Roman" w:cs="Times New Roman"/>
        </w:rPr>
      </w:pPr>
    </w:p>
    <w:p w14:paraId="1C1B6640" w14:textId="6E5E6EB6" w:rsidR="00C859DF" w:rsidRPr="00435713" w:rsidRDefault="00435713" w:rsidP="00FB6975">
      <w:pPr>
        <w:rPr>
          <w:rFonts w:ascii="Times New Roman" w:hAnsi="Times New Roman" w:cs="Times New Roman"/>
        </w:rPr>
      </w:pPr>
      <w:r w:rsidRPr="00435713">
        <w:rPr>
          <w:rFonts w:ascii="Times New Roman" w:hAnsi="Times New Roman" w:cs="Times New Roman"/>
        </w:rPr>
        <w:t>August 15, 2022</w:t>
      </w:r>
    </w:p>
    <w:p w14:paraId="37CA30DB" w14:textId="62C11B65" w:rsidR="00435713" w:rsidRPr="00435713" w:rsidRDefault="00435713" w:rsidP="00FB6975">
      <w:pPr>
        <w:rPr>
          <w:rFonts w:ascii="Times New Roman" w:hAnsi="Times New Roman" w:cs="Times New Roman"/>
        </w:rPr>
      </w:pPr>
    </w:p>
    <w:p w14:paraId="17658812" w14:textId="4F1E3392" w:rsidR="00E12172" w:rsidRDefault="00E12172" w:rsidP="00E12172">
      <w:pPr>
        <w:spacing w:line="240" w:lineRule="auto"/>
        <w:rPr>
          <w:rFonts w:ascii="Times New Roman" w:eastAsia="Calibri" w:hAnsi="Times New Roman" w:cs="Times New Roman"/>
        </w:rPr>
      </w:pPr>
      <w:r w:rsidRPr="00E12172">
        <w:rPr>
          <w:rFonts w:ascii="Times New Roman" w:eastAsia="Calibri" w:hAnsi="Times New Roman" w:cs="Times New Roman"/>
        </w:rPr>
        <w:t>Autumn R. Agans</w:t>
      </w:r>
    </w:p>
    <w:p w14:paraId="5B394451" w14:textId="69F25DDD" w:rsidR="00E12172" w:rsidRDefault="00E12172" w:rsidP="00E12172">
      <w:pPr>
        <w:spacing w:line="240" w:lineRule="auto"/>
        <w:rPr>
          <w:rFonts w:ascii="Times New Roman" w:eastAsia="Calibri" w:hAnsi="Times New Roman" w:cs="Times New Roman"/>
        </w:rPr>
      </w:pPr>
      <w:r w:rsidRPr="00E12172">
        <w:rPr>
          <w:rFonts w:ascii="Times New Roman" w:eastAsia="Calibri" w:hAnsi="Times New Roman" w:cs="Times New Roman"/>
        </w:rPr>
        <w:t>Deputy</w:t>
      </w:r>
      <w:r>
        <w:rPr>
          <w:rFonts w:ascii="Times New Roman" w:eastAsia="Calibri" w:hAnsi="Times New Roman" w:cs="Times New Roman"/>
        </w:rPr>
        <w:t xml:space="preserve"> </w:t>
      </w:r>
      <w:r w:rsidRPr="00E12172">
        <w:rPr>
          <w:rFonts w:ascii="Times New Roman" w:eastAsia="Calibri" w:hAnsi="Times New Roman" w:cs="Times New Roman"/>
        </w:rPr>
        <w:t>Director</w:t>
      </w:r>
    </w:p>
    <w:p w14:paraId="4C1FACA9" w14:textId="1BF26630" w:rsidR="00E12172" w:rsidRDefault="00E12172" w:rsidP="00E12172">
      <w:pPr>
        <w:spacing w:line="240" w:lineRule="auto"/>
        <w:rPr>
          <w:rFonts w:ascii="Times New Roman" w:eastAsia="Calibri" w:hAnsi="Times New Roman" w:cs="Times New Roman"/>
        </w:rPr>
      </w:pPr>
      <w:r w:rsidRPr="00E12172">
        <w:rPr>
          <w:rFonts w:ascii="Times New Roman" w:eastAsia="Calibri" w:hAnsi="Times New Roman" w:cs="Times New Roman"/>
        </w:rPr>
        <w:t>Office of Regulatory Policy</w:t>
      </w:r>
    </w:p>
    <w:p w14:paraId="18154BC6" w14:textId="77777777" w:rsidR="00E12172" w:rsidRDefault="00E12172" w:rsidP="00E12172">
      <w:pPr>
        <w:spacing w:line="240" w:lineRule="auto"/>
        <w:rPr>
          <w:rFonts w:ascii="Times New Roman" w:eastAsia="Calibri" w:hAnsi="Times New Roman" w:cs="Times New Roman"/>
        </w:rPr>
      </w:pPr>
      <w:r w:rsidRPr="00E12172">
        <w:rPr>
          <w:rFonts w:ascii="Times New Roman" w:eastAsia="Calibri" w:hAnsi="Times New Roman" w:cs="Times New Roman"/>
        </w:rPr>
        <w:t>Farm Credit Administration</w:t>
      </w:r>
    </w:p>
    <w:p w14:paraId="285B0509" w14:textId="77777777" w:rsidR="00E12172" w:rsidRDefault="00E12172" w:rsidP="00E12172">
      <w:pPr>
        <w:spacing w:line="240" w:lineRule="auto"/>
        <w:rPr>
          <w:rFonts w:ascii="Times New Roman" w:eastAsia="Calibri" w:hAnsi="Times New Roman" w:cs="Times New Roman"/>
        </w:rPr>
      </w:pPr>
      <w:r w:rsidRPr="00E12172">
        <w:rPr>
          <w:rFonts w:ascii="Times New Roman" w:eastAsia="Calibri" w:hAnsi="Times New Roman" w:cs="Times New Roman"/>
        </w:rPr>
        <w:t>1501 Farm Credit Drive</w:t>
      </w:r>
    </w:p>
    <w:p w14:paraId="2544E9BA" w14:textId="532FE763" w:rsidR="00435713" w:rsidRPr="00435713" w:rsidRDefault="00E12172" w:rsidP="00E12172">
      <w:pPr>
        <w:spacing w:line="240" w:lineRule="auto"/>
        <w:rPr>
          <w:rFonts w:ascii="Times New Roman" w:hAnsi="Times New Roman" w:cs="Times New Roman"/>
        </w:rPr>
      </w:pPr>
      <w:r w:rsidRPr="00E12172">
        <w:rPr>
          <w:rFonts w:ascii="Times New Roman" w:eastAsia="Calibri" w:hAnsi="Times New Roman" w:cs="Times New Roman"/>
        </w:rPr>
        <w:t>McLean, VA 22102–5090</w:t>
      </w:r>
    </w:p>
    <w:p w14:paraId="2A2AE56C" w14:textId="4AB01CA0" w:rsidR="00C859DF" w:rsidRPr="00435713" w:rsidRDefault="00C859DF" w:rsidP="00FB6975">
      <w:pPr>
        <w:rPr>
          <w:rFonts w:ascii="Times New Roman" w:hAnsi="Times New Roman" w:cs="Times New Roman"/>
        </w:rPr>
      </w:pPr>
    </w:p>
    <w:p w14:paraId="0D9E90D8" w14:textId="3DC70735" w:rsidR="00F4777B" w:rsidRPr="00F4777B" w:rsidRDefault="00A06D4C" w:rsidP="00237E8C">
      <w:pPr>
        <w:spacing w:line="240" w:lineRule="auto"/>
        <w:ind w:left="720" w:hanging="720"/>
        <w:rPr>
          <w:rFonts w:ascii="Times New Roman" w:eastAsia="Calibri" w:hAnsi="Times New Roman" w:cs="Times New Roman"/>
        </w:rPr>
      </w:pPr>
      <w:r w:rsidRPr="00237E8C">
        <w:rPr>
          <w:rFonts w:ascii="Times New Roman" w:hAnsi="Times New Roman" w:cs="Times New Roman"/>
        </w:rPr>
        <w:t>RE:</w:t>
      </w:r>
      <w:r w:rsidRPr="00237E8C">
        <w:rPr>
          <w:rFonts w:ascii="Times New Roman" w:hAnsi="Times New Roman" w:cs="Times New Roman"/>
        </w:rPr>
        <w:tab/>
      </w:r>
      <w:r w:rsidR="00780836" w:rsidRPr="00237E8C">
        <w:rPr>
          <w:rFonts w:ascii="Times New Roman" w:hAnsi="Times New Roman" w:cs="Times New Roman"/>
        </w:rPr>
        <w:t>FCA Proposed Rule</w:t>
      </w:r>
      <w:r w:rsidR="00237E8C" w:rsidRPr="00237E8C">
        <w:rPr>
          <w:rFonts w:ascii="Times New Roman" w:hAnsi="Times New Roman" w:cs="Times New Roman"/>
        </w:rPr>
        <w:t>,</w:t>
      </w:r>
      <w:r w:rsidR="00780836" w:rsidRPr="00237E8C">
        <w:rPr>
          <w:rFonts w:ascii="Times New Roman" w:hAnsi="Times New Roman" w:cs="Times New Roman"/>
        </w:rPr>
        <w:t xml:space="preserve"> </w:t>
      </w:r>
      <w:r w:rsidR="00237E8C" w:rsidRPr="00F4777B">
        <w:rPr>
          <w:rFonts w:ascii="Times New Roman" w:eastAsia="Calibri" w:hAnsi="Times New Roman" w:cs="Times New Roman"/>
        </w:rPr>
        <w:t>Loan Policies and Operations</w:t>
      </w:r>
      <w:r w:rsidR="00237E8C" w:rsidRPr="00237E8C">
        <w:rPr>
          <w:rFonts w:ascii="Times New Roman" w:eastAsia="Calibri" w:hAnsi="Times New Roman" w:cs="Times New Roman"/>
        </w:rPr>
        <w:t xml:space="preserve"> on </w:t>
      </w:r>
      <w:r w:rsidR="00780836" w:rsidRPr="00237E8C">
        <w:rPr>
          <w:rFonts w:ascii="Times New Roman" w:hAnsi="Times New Roman" w:cs="Times New Roman"/>
        </w:rPr>
        <w:t>Young, Beginning and Small Farmers and Ranchers</w:t>
      </w:r>
      <w:r w:rsidR="00170254" w:rsidRPr="00237E8C">
        <w:rPr>
          <w:rFonts w:ascii="Times New Roman" w:hAnsi="Times New Roman" w:cs="Times New Roman"/>
        </w:rPr>
        <w:t xml:space="preserve">, </w:t>
      </w:r>
      <w:r w:rsidR="00F4777B" w:rsidRPr="00237E8C">
        <w:rPr>
          <w:rFonts w:ascii="Times New Roman" w:eastAsia="Calibri" w:hAnsi="Times New Roman" w:cs="Times New Roman"/>
        </w:rPr>
        <w:t>12 CFR Parts 614 and 620</w:t>
      </w:r>
      <w:r w:rsidR="00170254" w:rsidRPr="00237E8C">
        <w:rPr>
          <w:rFonts w:ascii="Times New Roman" w:eastAsia="Calibri" w:hAnsi="Times New Roman" w:cs="Times New Roman"/>
        </w:rPr>
        <w:t xml:space="preserve">, </w:t>
      </w:r>
      <w:r w:rsidR="00F4777B" w:rsidRPr="00F4777B">
        <w:rPr>
          <w:rFonts w:ascii="Times New Roman" w:eastAsia="Calibri" w:hAnsi="Times New Roman" w:cs="Times New Roman"/>
        </w:rPr>
        <w:t>RIN 3052–AD54</w:t>
      </w:r>
      <w:r w:rsidR="00170254" w:rsidRPr="00237E8C">
        <w:rPr>
          <w:rFonts w:ascii="Times New Roman" w:eastAsia="Calibri" w:hAnsi="Times New Roman" w:cs="Times New Roman"/>
        </w:rPr>
        <w:t xml:space="preserve">, </w:t>
      </w:r>
      <w:r w:rsidR="00237E8C" w:rsidRPr="00237E8C">
        <w:rPr>
          <w:rFonts w:ascii="Times New Roman" w:hAnsi="Times New Roman" w:cs="Times New Roman"/>
        </w:rPr>
        <w:t>Federal Register Number 2022-12803</w:t>
      </w:r>
    </w:p>
    <w:p w14:paraId="61470F66" w14:textId="172768B1" w:rsidR="00C859DF" w:rsidRPr="00237E8C" w:rsidRDefault="00C859DF" w:rsidP="00FB6975">
      <w:pPr>
        <w:rPr>
          <w:rFonts w:ascii="Times New Roman" w:hAnsi="Times New Roman" w:cs="Times New Roman"/>
        </w:rPr>
      </w:pPr>
    </w:p>
    <w:p w14:paraId="694AB7D7" w14:textId="33FF6B91" w:rsidR="00A06D4C" w:rsidRDefault="00A06D4C" w:rsidP="00FB6975">
      <w:pPr>
        <w:rPr>
          <w:rFonts w:ascii="Times New Roman" w:hAnsi="Times New Roman" w:cs="Times New Roman"/>
        </w:rPr>
      </w:pPr>
      <w:r>
        <w:rPr>
          <w:rFonts w:ascii="Times New Roman" w:hAnsi="Times New Roman" w:cs="Times New Roman"/>
        </w:rPr>
        <w:t xml:space="preserve">Dear Ms. </w:t>
      </w:r>
      <w:r w:rsidR="00041E8C">
        <w:rPr>
          <w:rFonts w:ascii="Times New Roman" w:hAnsi="Times New Roman" w:cs="Times New Roman"/>
        </w:rPr>
        <w:t>Agans:</w:t>
      </w:r>
    </w:p>
    <w:p w14:paraId="68CE6700" w14:textId="51525639" w:rsidR="00041E8C" w:rsidRDefault="00041E8C" w:rsidP="00FB6975">
      <w:pPr>
        <w:rPr>
          <w:rFonts w:ascii="Times New Roman" w:hAnsi="Times New Roman" w:cs="Times New Roman"/>
        </w:rPr>
      </w:pPr>
    </w:p>
    <w:p w14:paraId="5EC29FC6" w14:textId="5140A4D8" w:rsidR="00041E8C" w:rsidRDefault="00015A46" w:rsidP="0076638A">
      <w:pPr>
        <w:spacing w:line="240" w:lineRule="auto"/>
        <w:rPr>
          <w:rFonts w:ascii="Times New Roman" w:eastAsia="Calibri" w:hAnsi="Times New Roman" w:cs="Times New Roman"/>
        </w:rPr>
      </w:pPr>
      <w:r>
        <w:rPr>
          <w:rFonts w:ascii="Times New Roman" w:eastAsia="Calibri" w:hAnsi="Times New Roman" w:cs="Times New Roman"/>
        </w:rPr>
        <w:t>T</w:t>
      </w:r>
      <w:r w:rsidR="00D230E5">
        <w:rPr>
          <w:rFonts w:ascii="Times New Roman" w:eastAsia="Calibri" w:hAnsi="Times New Roman" w:cs="Times New Roman"/>
        </w:rPr>
        <w:t>he Independent Community Bankers of America (ICB</w:t>
      </w:r>
      <w:r w:rsidR="001456DA">
        <w:rPr>
          <w:rFonts w:ascii="Times New Roman" w:eastAsia="Calibri" w:hAnsi="Times New Roman" w:cs="Times New Roman"/>
        </w:rPr>
        <w:t>A)</w:t>
      </w:r>
      <w:r w:rsidR="001456DA">
        <w:rPr>
          <w:rStyle w:val="FootnoteReference"/>
          <w:rFonts w:ascii="Times New Roman" w:eastAsia="Calibri" w:hAnsi="Times New Roman" w:cs="Times New Roman"/>
        </w:rPr>
        <w:footnoteReference w:id="2"/>
      </w:r>
      <w:r w:rsidR="001456DA">
        <w:rPr>
          <w:rFonts w:ascii="Times New Roman" w:eastAsia="Calibri" w:hAnsi="Times New Roman" w:cs="Times New Roman"/>
        </w:rPr>
        <w:t xml:space="preserve"> </w:t>
      </w:r>
      <w:r>
        <w:rPr>
          <w:rFonts w:ascii="Times New Roman" w:eastAsia="Calibri" w:hAnsi="Times New Roman" w:cs="Times New Roman"/>
        </w:rPr>
        <w:t>appreciates th</w:t>
      </w:r>
      <w:r w:rsidR="006651BD">
        <w:rPr>
          <w:rFonts w:ascii="Times New Roman" w:eastAsia="Calibri" w:hAnsi="Times New Roman" w:cs="Times New Roman"/>
        </w:rPr>
        <w:t>e</w:t>
      </w:r>
      <w:r>
        <w:rPr>
          <w:rFonts w:ascii="Times New Roman" w:eastAsia="Calibri" w:hAnsi="Times New Roman" w:cs="Times New Roman"/>
        </w:rPr>
        <w:t xml:space="preserve"> opportunity to comment on the Farm Credit Administration’s (FCA, agency) </w:t>
      </w:r>
      <w:r w:rsidR="0076638A">
        <w:rPr>
          <w:rFonts w:ascii="Times New Roman" w:eastAsia="Calibri" w:hAnsi="Times New Roman" w:cs="Times New Roman"/>
        </w:rPr>
        <w:t xml:space="preserve">proposed </w:t>
      </w:r>
      <w:r w:rsidR="00753628" w:rsidRPr="00753628">
        <w:rPr>
          <w:rFonts w:ascii="Times New Roman" w:eastAsia="Calibri" w:hAnsi="Times New Roman" w:cs="Times New Roman"/>
        </w:rPr>
        <w:t xml:space="preserve">rule </w:t>
      </w:r>
      <w:r w:rsidR="0076638A" w:rsidRPr="0076638A">
        <w:rPr>
          <w:rFonts w:ascii="Times New Roman" w:eastAsia="Calibri" w:hAnsi="Times New Roman" w:cs="Times New Roman"/>
        </w:rPr>
        <w:t xml:space="preserve">intended </w:t>
      </w:r>
      <w:r w:rsidR="00753628" w:rsidRPr="00753628">
        <w:rPr>
          <w:rFonts w:ascii="Times New Roman" w:eastAsia="Calibri" w:hAnsi="Times New Roman" w:cs="Times New Roman"/>
        </w:rPr>
        <w:t>to increase direct lender associations’</w:t>
      </w:r>
      <w:r w:rsidR="004702EF">
        <w:rPr>
          <w:rFonts w:ascii="Times New Roman" w:eastAsia="Calibri" w:hAnsi="Times New Roman" w:cs="Times New Roman"/>
        </w:rPr>
        <w:t xml:space="preserve"> (associations</w:t>
      </w:r>
      <w:r w:rsidR="00EF3021">
        <w:rPr>
          <w:rFonts w:ascii="Times New Roman" w:eastAsia="Calibri" w:hAnsi="Times New Roman" w:cs="Times New Roman"/>
        </w:rPr>
        <w:t>, lenders</w:t>
      </w:r>
      <w:r w:rsidR="004702EF">
        <w:rPr>
          <w:rFonts w:ascii="Times New Roman" w:eastAsia="Calibri" w:hAnsi="Times New Roman" w:cs="Times New Roman"/>
        </w:rPr>
        <w:t>)</w:t>
      </w:r>
      <w:r w:rsidR="00EF3021">
        <w:rPr>
          <w:rFonts w:ascii="Times New Roman" w:eastAsia="Calibri" w:hAnsi="Times New Roman" w:cs="Times New Roman"/>
        </w:rPr>
        <w:t xml:space="preserve"> </w:t>
      </w:r>
      <w:r w:rsidR="00753628" w:rsidRPr="00753628">
        <w:rPr>
          <w:rFonts w:ascii="Times New Roman" w:eastAsia="Calibri" w:hAnsi="Times New Roman" w:cs="Times New Roman"/>
        </w:rPr>
        <w:t xml:space="preserve">Young, Beginning, and Small </w:t>
      </w:r>
      <w:r w:rsidR="001456DA" w:rsidRPr="00753628">
        <w:rPr>
          <w:rFonts w:ascii="Times New Roman" w:eastAsia="Calibri" w:hAnsi="Times New Roman" w:cs="Times New Roman"/>
        </w:rPr>
        <w:t xml:space="preserve">(YBS) </w:t>
      </w:r>
      <w:r w:rsidR="00753628" w:rsidRPr="00753628">
        <w:rPr>
          <w:rFonts w:ascii="Times New Roman" w:eastAsia="Calibri" w:hAnsi="Times New Roman" w:cs="Times New Roman"/>
        </w:rPr>
        <w:t xml:space="preserve">farmer and rancher activity and reinforce the supervisory </w:t>
      </w:r>
      <w:r w:rsidR="00753628" w:rsidRPr="0076638A">
        <w:rPr>
          <w:rFonts w:ascii="Times New Roman" w:eastAsia="Calibri" w:hAnsi="Times New Roman" w:cs="Times New Roman"/>
        </w:rPr>
        <w:t>responsibilities of the funding banks, authorized by section 4.19 of the Farm Credit Act</w:t>
      </w:r>
      <w:r w:rsidR="0076638A" w:rsidRPr="0076638A">
        <w:rPr>
          <w:rFonts w:ascii="Times New Roman" w:eastAsia="Calibri" w:hAnsi="Times New Roman" w:cs="Times New Roman"/>
        </w:rPr>
        <w:t xml:space="preserve"> (</w:t>
      </w:r>
      <w:r w:rsidR="0076638A">
        <w:rPr>
          <w:rFonts w:ascii="Times New Roman" w:eastAsia="Calibri" w:hAnsi="Times New Roman" w:cs="Times New Roman"/>
        </w:rPr>
        <w:t xml:space="preserve">Act). </w:t>
      </w:r>
    </w:p>
    <w:p w14:paraId="37AE0206" w14:textId="77777777" w:rsidR="001456DA" w:rsidRDefault="001456DA" w:rsidP="00654537">
      <w:pPr>
        <w:spacing w:line="240" w:lineRule="auto"/>
        <w:rPr>
          <w:rFonts w:ascii="Times New Roman" w:eastAsia="Calibri" w:hAnsi="Times New Roman" w:cs="Times New Roman"/>
        </w:rPr>
      </w:pPr>
    </w:p>
    <w:p w14:paraId="0BF69F4F" w14:textId="185F92C6" w:rsidR="005166B4" w:rsidRDefault="004702EF" w:rsidP="00654537">
      <w:pPr>
        <w:spacing w:line="240" w:lineRule="auto"/>
        <w:rPr>
          <w:rFonts w:ascii="Times New Roman" w:eastAsia="Calibri" w:hAnsi="Times New Roman" w:cs="Times New Roman"/>
        </w:rPr>
      </w:pPr>
      <w:r>
        <w:rPr>
          <w:rFonts w:ascii="Times New Roman" w:eastAsia="Calibri" w:hAnsi="Times New Roman" w:cs="Times New Roman"/>
        </w:rPr>
        <w:t xml:space="preserve">The FCA states the </w:t>
      </w:r>
      <w:r w:rsidR="00654537" w:rsidRPr="00654537">
        <w:rPr>
          <w:rFonts w:ascii="Times New Roman" w:eastAsia="Calibri" w:hAnsi="Times New Roman" w:cs="Times New Roman"/>
        </w:rPr>
        <w:t xml:space="preserve">proposed rule requires </w:t>
      </w:r>
      <w:r w:rsidR="00EF3021">
        <w:rPr>
          <w:rFonts w:ascii="Times New Roman" w:eastAsia="Calibri" w:hAnsi="Times New Roman" w:cs="Times New Roman"/>
        </w:rPr>
        <w:t xml:space="preserve">FCS </w:t>
      </w:r>
      <w:r w:rsidR="00654537" w:rsidRPr="00654537">
        <w:rPr>
          <w:rFonts w:ascii="Times New Roman" w:eastAsia="Calibri" w:hAnsi="Times New Roman" w:cs="Times New Roman"/>
        </w:rPr>
        <w:t>associations to adopt an independent strategic plan for their YBS program</w:t>
      </w:r>
      <w:r w:rsidR="00EF3021">
        <w:rPr>
          <w:rFonts w:ascii="Times New Roman" w:eastAsia="Calibri" w:hAnsi="Times New Roman" w:cs="Times New Roman"/>
        </w:rPr>
        <w:t>s</w:t>
      </w:r>
      <w:r w:rsidR="00654537" w:rsidRPr="00654537">
        <w:rPr>
          <w:rFonts w:ascii="Times New Roman" w:eastAsia="Calibri" w:hAnsi="Times New Roman" w:cs="Times New Roman"/>
        </w:rPr>
        <w:t xml:space="preserve">. The lender association’s funding bank will </w:t>
      </w:r>
      <w:r w:rsidR="00FE2669">
        <w:rPr>
          <w:rFonts w:ascii="Times New Roman" w:eastAsia="Calibri" w:hAnsi="Times New Roman" w:cs="Times New Roman"/>
        </w:rPr>
        <w:t xml:space="preserve">annually </w:t>
      </w:r>
      <w:r w:rsidR="00654537" w:rsidRPr="00654537">
        <w:rPr>
          <w:rFonts w:ascii="Times New Roman" w:eastAsia="Calibri" w:hAnsi="Times New Roman" w:cs="Times New Roman"/>
        </w:rPr>
        <w:t xml:space="preserve">approve each </w:t>
      </w:r>
      <w:r w:rsidR="00FE2669">
        <w:rPr>
          <w:rFonts w:ascii="Times New Roman" w:eastAsia="Calibri" w:hAnsi="Times New Roman" w:cs="Times New Roman"/>
        </w:rPr>
        <w:t xml:space="preserve">association’s </w:t>
      </w:r>
      <w:r w:rsidR="00654537" w:rsidRPr="00654537">
        <w:rPr>
          <w:rFonts w:ascii="Times New Roman" w:eastAsia="Calibri" w:hAnsi="Times New Roman" w:cs="Times New Roman"/>
        </w:rPr>
        <w:t>YBS strategic plan</w:t>
      </w:r>
      <w:r w:rsidR="00A55181">
        <w:rPr>
          <w:rFonts w:ascii="Times New Roman" w:eastAsia="Calibri" w:hAnsi="Times New Roman" w:cs="Times New Roman"/>
        </w:rPr>
        <w:t xml:space="preserve"> and these plans will have </w:t>
      </w:r>
      <w:r w:rsidR="00654537" w:rsidRPr="00654537">
        <w:rPr>
          <w:rFonts w:ascii="Times New Roman" w:eastAsia="Calibri" w:hAnsi="Times New Roman" w:cs="Times New Roman"/>
        </w:rPr>
        <w:t xml:space="preserve">specific elements that will be evaluated as part of a rating system to measure year-over-year internal progress. </w:t>
      </w:r>
      <w:r w:rsidR="001E70B6">
        <w:rPr>
          <w:rFonts w:ascii="Times New Roman" w:eastAsia="Calibri" w:hAnsi="Times New Roman" w:cs="Times New Roman"/>
        </w:rPr>
        <w:t xml:space="preserve">FCA believes the </w:t>
      </w:r>
      <w:r w:rsidR="00654537" w:rsidRPr="00654537">
        <w:rPr>
          <w:rFonts w:ascii="Times New Roman" w:eastAsia="Calibri" w:hAnsi="Times New Roman" w:cs="Times New Roman"/>
        </w:rPr>
        <w:t xml:space="preserve">rating system will </w:t>
      </w:r>
      <w:r w:rsidR="001E70B6">
        <w:rPr>
          <w:rFonts w:ascii="Times New Roman" w:eastAsia="Calibri" w:hAnsi="Times New Roman" w:cs="Times New Roman"/>
        </w:rPr>
        <w:t>allow for comparison among</w:t>
      </w:r>
      <w:r w:rsidR="00654537" w:rsidRPr="00654537">
        <w:rPr>
          <w:rFonts w:ascii="Times New Roman" w:eastAsia="Calibri" w:hAnsi="Times New Roman" w:cs="Times New Roman"/>
        </w:rPr>
        <w:t xml:space="preserve"> the direct lender associations </w:t>
      </w:r>
      <w:r w:rsidR="001E70B6">
        <w:rPr>
          <w:rFonts w:ascii="Times New Roman" w:eastAsia="Calibri" w:hAnsi="Times New Roman" w:cs="Times New Roman"/>
        </w:rPr>
        <w:t>regarding the</w:t>
      </w:r>
      <w:r w:rsidR="005166B4">
        <w:rPr>
          <w:rFonts w:ascii="Times New Roman" w:eastAsia="Calibri" w:hAnsi="Times New Roman" w:cs="Times New Roman"/>
        </w:rPr>
        <w:t xml:space="preserve"> </w:t>
      </w:r>
      <w:r w:rsidR="00654537" w:rsidRPr="00654537">
        <w:rPr>
          <w:rFonts w:ascii="Times New Roman" w:eastAsia="Calibri" w:hAnsi="Times New Roman" w:cs="Times New Roman"/>
        </w:rPr>
        <w:t>extension of credit and services to the YBS borrowing population</w:t>
      </w:r>
      <w:r w:rsidR="005166B4">
        <w:rPr>
          <w:rFonts w:ascii="Times New Roman" w:eastAsia="Calibri" w:hAnsi="Times New Roman" w:cs="Times New Roman"/>
        </w:rPr>
        <w:t>.</w:t>
      </w:r>
    </w:p>
    <w:p w14:paraId="25133A83" w14:textId="60D2F813" w:rsidR="005C3448" w:rsidRPr="00971D00" w:rsidRDefault="005C3448" w:rsidP="00654537">
      <w:pPr>
        <w:spacing w:line="240" w:lineRule="auto"/>
        <w:rPr>
          <w:rFonts w:ascii="Times New Roman" w:eastAsia="Calibri" w:hAnsi="Times New Roman" w:cs="Times New Roman"/>
          <w:b/>
          <w:bCs/>
        </w:rPr>
      </w:pPr>
      <w:r w:rsidRPr="00971D00">
        <w:rPr>
          <w:rFonts w:ascii="Times New Roman" w:eastAsia="Calibri" w:hAnsi="Times New Roman" w:cs="Times New Roman"/>
          <w:b/>
          <w:bCs/>
        </w:rPr>
        <w:lastRenderedPageBreak/>
        <w:t>ICBA</w:t>
      </w:r>
      <w:r w:rsidR="00971D00" w:rsidRPr="00971D00">
        <w:rPr>
          <w:rFonts w:ascii="Times New Roman" w:eastAsia="Calibri" w:hAnsi="Times New Roman" w:cs="Times New Roman"/>
          <w:b/>
          <w:bCs/>
        </w:rPr>
        <w:t>’s Views</w:t>
      </w:r>
    </w:p>
    <w:p w14:paraId="338725B1" w14:textId="77777777" w:rsidR="005C3448" w:rsidRDefault="005C3448" w:rsidP="00654537">
      <w:pPr>
        <w:spacing w:line="240" w:lineRule="auto"/>
        <w:rPr>
          <w:rFonts w:ascii="Times New Roman" w:eastAsia="Calibri" w:hAnsi="Times New Roman" w:cs="Times New Roman"/>
        </w:rPr>
      </w:pPr>
    </w:p>
    <w:p w14:paraId="6DF5B751" w14:textId="7D780897" w:rsidR="005C3448" w:rsidRDefault="006224B6" w:rsidP="00571415">
      <w:pPr>
        <w:spacing w:line="240" w:lineRule="auto"/>
        <w:rPr>
          <w:rFonts w:ascii="Times New Roman" w:hAnsi="Times New Roman" w:cs="Times New Roman"/>
        </w:rPr>
      </w:pPr>
      <w:r>
        <w:rPr>
          <w:rFonts w:ascii="Times New Roman" w:eastAsia="Calibri" w:hAnsi="Times New Roman" w:cs="Times New Roman"/>
        </w:rPr>
        <w:t>ICBA</w:t>
      </w:r>
      <w:r w:rsidR="0097490A">
        <w:rPr>
          <w:rFonts w:ascii="Times New Roman" w:eastAsia="Calibri" w:hAnsi="Times New Roman" w:cs="Times New Roman"/>
        </w:rPr>
        <w:t xml:space="preserve">’s letter to FCA dated March 22, </w:t>
      </w:r>
      <w:r w:rsidR="008168E6">
        <w:rPr>
          <w:rFonts w:ascii="Times New Roman" w:eastAsia="Calibri" w:hAnsi="Times New Roman" w:cs="Times New Roman"/>
        </w:rPr>
        <w:t>2019,</w:t>
      </w:r>
      <w:r w:rsidR="0097490A">
        <w:rPr>
          <w:rFonts w:ascii="Times New Roman" w:eastAsia="Calibri" w:hAnsi="Times New Roman" w:cs="Times New Roman"/>
        </w:rPr>
        <w:t xml:space="preserve"> </w:t>
      </w:r>
      <w:r w:rsidR="004C26E4">
        <w:rPr>
          <w:rFonts w:ascii="Times New Roman" w:eastAsia="Calibri" w:hAnsi="Times New Roman" w:cs="Times New Roman"/>
        </w:rPr>
        <w:t xml:space="preserve">which we would like to incorporate by reference as part of this letter, responded to </w:t>
      </w:r>
      <w:r w:rsidR="0097490A">
        <w:rPr>
          <w:rFonts w:ascii="Times New Roman" w:eastAsia="Calibri" w:hAnsi="Times New Roman" w:cs="Times New Roman"/>
        </w:rPr>
        <w:t xml:space="preserve">the FCS’s YBS </w:t>
      </w:r>
      <w:r w:rsidR="00D84D0A">
        <w:rPr>
          <w:rFonts w:ascii="Times New Roman" w:eastAsia="Calibri" w:hAnsi="Times New Roman" w:cs="Times New Roman"/>
        </w:rPr>
        <w:t xml:space="preserve">Advance Notice of Proposed Rulemaking of February 21, 2019. Our letter </w:t>
      </w:r>
      <w:r w:rsidR="00466ED0">
        <w:rPr>
          <w:rFonts w:ascii="Times New Roman" w:eastAsia="Calibri" w:hAnsi="Times New Roman" w:cs="Times New Roman"/>
        </w:rPr>
        <w:t xml:space="preserve">included </w:t>
      </w:r>
      <w:r w:rsidR="00FD4EB6">
        <w:rPr>
          <w:rFonts w:ascii="Times New Roman" w:eastAsia="Calibri" w:hAnsi="Times New Roman" w:cs="Times New Roman"/>
        </w:rPr>
        <w:t xml:space="preserve">several </w:t>
      </w:r>
      <w:r w:rsidR="00472C2D">
        <w:rPr>
          <w:rFonts w:ascii="Times New Roman" w:eastAsia="Calibri" w:hAnsi="Times New Roman" w:cs="Times New Roman"/>
        </w:rPr>
        <w:t xml:space="preserve">recommendations </w:t>
      </w:r>
      <w:r w:rsidR="00730CB8">
        <w:rPr>
          <w:rFonts w:ascii="Times New Roman" w:eastAsia="Calibri" w:hAnsi="Times New Roman" w:cs="Times New Roman"/>
        </w:rPr>
        <w:t xml:space="preserve">for </w:t>
      </w:r>
      <w:r w:rsidR="00472C2D">
        <w:rPr>
          <w:rFonts w:ascii="Times New Roman" w:eastAsia="Calibri" w:hAnsi="Times New Roman" w:cs="Times New Roman"/>
        </w:rPr>
        <w:t>needed reforms.</w:t>
      </w:r>
      <w:r w:rsidR="009C38F1">
        <w:rPr>
          <w:rFonts w:ascii="Times New Roman" w:eastAsia="Calibri" w:hAnsi="Times New Roman" w:cs="Times New Roman"/>
        </w:rPr>
        <w:t xml:space="preserve"> </w:t>
      </w:r>
      <w:r w:rsidR="00971D00">
        <w:rPr>
          <w:rFonts w:ascii="Times New Roman" w:eastAsia="Calibri" w:hAnsi="Times New Roman" w:cs="Times New Roman"/>
        </w:rPr>
        <w:t xml:space="preserve">ICBA noted the </w:t>
      </w:r>
      <w:r w:rsidR="005C3448">
        <w:rPr>
          <w:rFonts w:ascii="Times New Roman" w:hAnsi="Times New Roman" w:cs="Times New Roman"/>
        </w:rPr>
        <w:t xml:space="preserve">FCA </w:t>
      </w:r>
      <w:r w:rsidR="009769D5">
        <w:rPr>
          <w:rFonts w:ascii="Times New Roman" w:hAnsi="Times New Roman" w:cs="Times New Roman"/>
        </w:rPr>
        <w:t xml:space="preserve">should </w:t>
      </w:r>
      <w:r w:rsidR="005C3448">
        <w:rPr>
          <w:rFonts w:ascii="Times New Roman" w:hAnsi="Times New Roman" w:cs="Times New Roman"/>
        </w:rPr>
        <w:t xml:space="preserve"> implement a reporting system that accurately reflects the number of YBS farmers</w:t>
      </w:r>
      <w:r w:rsidR="00971D00">
        <w:rPr>
          <w:rFonts w:ascii="Times New Roman" w:hAnsi="Times New Roman" w:cs="Times New Roman"/>
        </w:rPr>
        <w:t xml:space="preserve"> </w:t>
      </w:r>
      <w:r w:rsidR="005C3448">
        <w:rPr>
          <w:rFonts w:ascii="Times New Roman" w:hAnsi="Times New Roman" w:cs="Times New Roman"/>
        </w:rPr>
        <w:t xml:space="preserve">and ranchers borrowing from the </w:t>
      </w:r>
      <w:r w:rsidR="002B4561">
        <w:rPr>
          <w:rFonts w:ascii="Times New Roman" w:hAnsi="Times New Roman" w:cs="Times New Roman"/>
        </w:rPr>
        <w:t xml:space="preserve">FCS </w:t>
      </w:r>
      <w:r w:rsidR="00574731">
        <w:rPr>
          <w:rFonts w:ascii="Times New Roman" w:hAnsi="Times New Roman" w:cs="Times New Roman"/>
        </w:rPr>
        <w:t>as opposed to</w:t>
      </w:r>
      <w:r w:rsidR="00964A1B">
        <w:rPr>
          <w:rFonts w:ascii="Times New Roman" w:hAnsi="Times New Roman" w:cs="Times New Roman"/>
        </w:rPr>
        <w:t xml:space="preserve"> </w:t>
      </w:r>
      <w:r w:rsidR="005C3448">
        <w:rPr>
          <w:rFonts w:ascii="Times New Roman" w:hAnsi="Times New Roman" w:cs="Times New Roman"/>
        </w:rPr>
        <w:t xml:space="preserve">a </w:t>
      </w:r>
      <w:r w:rsidR="00571415">
        <w:rPr>
          <w:rFonts w:ascii="Times New Roman" w:hAnsi="Times New Roman" w:cs="Times New Roman"/>
        </w:rPr>
        <w:t xml:space="preserve">system </w:t>
      </w:r>
      <w:r w:rsidR="005C3448">
        <w:rPr>
          <w:rFonts w:ascii="Times New Roman" w:hAnsi="Times New Roman" w:cs="Times New Roman"/>
        </w:rPr>
        <w:t xml:space="preserve">that </w:t>
      </w:r>
      <w:r w:rsidR="00387042">
        <w:rPr>
          <w:rFonts w:ascii="Times New Roman" w:hAnsi="Times New Roman" w:cs="Times New Roman"/>
        </w:rPr>
        <w:t>overinflates</w:t>
      </w:r>
      <w:r w:rsidR="005C3448">
        <w:rPr>
          <w:rFonts w:ascii="Times New Roman" w:hAnsi="Times New Roman" w:cs="Times New Roman"/>
        </w:rPr>
        <w:t xml:space="preserve"> the FCS’s YBS activities</w:t>
      </w:r>
      <w:r w:rsidR="00571415">
        <w:rPr>
          <w:rFonts w:ascii="Times New Roman" w:hAnsi="Times New Roman" w:cs="Times New Roman"/>
        </w:rPr>
        <w:t xml:space="preserve"> </w:t>
      </w:r>
      <w:r w:rsidR="005C3448">
        <w:rPr>
          <w:rFonts w:ascii="Times New Roman" w:hAnsi="Times New Roman" w:cs="Times New Roman"/>
        </w:rPr>
        <w:t>to Congress and the general public.</w:t>
      </w:r>
    </w:p>
    <w:p w14:paraId="6CFC8F24" w14:textId="77777777" w:rsidR="00571415" w:rsidRDefault="00571415" w:rsidP="00571415">
      <w:pPr>
        <w:spacing w:line="240" w:lineRule="auto"/>
        <w:rPr>
          <w:rFonts w:ascii="Times New Roman" w:hAnsi="Times New Roman" w:cs="Times New Roman"/>
        </w:rPr>
      </w:pPr>
    </w:p>
    <w:p w14:paraId="2FB0AF1F" w14:textId="60A74157" w:rsidR="00F838D0" w:rsidRDefault="00D175D8" w:rsidP="009C38F1">
      <w:pPr>
        <w:autoSpaceDE w:val="0"/>
        <w:autoSpaceDN w:val="0"/>
        <w:adjustRightInd w:val="0"/>
        <w:spacing w:line="240" w:lineRule="auto"/>
        <w:rPr>
          <w:rFonts w:ascii="Times New Roman" w:hAnsi="Times New Roman" w:cs="Times New Roman"/>
        </w:rPr>
      </w:pPr>
      <w:r>
        <w:rPr>
          <w:rFonts w:ascii="Times New Roman" w:hAnsi="Times New Roman" w:cs="Times New Roman"/>
        </w:rPr>
        <w:t>T</w:t>
      </w:r>
      <w:r w:rsidR="005C3448">
        <w:rPr>
          <w:rFonts w:ascii="Times New Roman" w:hAnsi="Times New Roman" w:cs="Times New Roman"/>
        </w:rPr>
        <w:t xml:space="preserve">he FCA </w:t>
      </w:r>
      <w:r w:rsidR="00571415">
        <w:rPr>
          <w:rFonts w:ascii="Times New Roman" w:hAnsi="Times New Roman" w:cs="Times New Roman"/>
        </w:rPr>
        <w:t xml:space="preserve">states that </w:t>
      </w:r>
      <w:r w:rsidR="005C3448">
        <w:rPr>
          <w:rFonts w:ascii="Times New Roman" w:hAnsi="Times New Roman" w:cs="Times New Roman"/>
        </w:rPr>
        <w:t>FCS’s statutory obligation is only to have</w:t>
      </w:r>
      <w:r w:rsidR="00571415">
        <w:rPr>
          <w:rFonts w:ascii="Times New Roman" w:hAnsi="Times New Roman" w:cs="Times New Roman"/>
        </w:rPr>
        <w:t xml:space="preserve"> </w:t>
      </w:r>
      <w:r w:rsidR="005C3448">
        <w:rPr>
          <w:rFonts w:ascii="Times New Roman" w:hAnsi="Times New Roman" w:cs="Times New Roman"/>
        </w:rPr>
        <w:t xml:space="preserve">a YBS program in place and </w:t>
      </w:r>
      <w:r w:rsidR="009C38F1">
        <w:rPr>
          <w:rFonts w:ascii="Times New Roman" w:hAnsi="Times New Roman" w:cs="Times New Roman"/>
        </w:rPr>
        <w:t xml:space="preserve">annually </w:t>
      </w:r>
      <w:r w:rsidR="005C3448">
        <w:rPr>
          <w:rFonts w:ascii="Times New Roman" w:hAnsi="Times New Roman" w:cs="Times New Roman"/>
        </w:rPr>
        <w:t>report on the program. Therefore, the FCA’s focus</w:t>
      </w:r>
      <w:r w:rsidR="00571415">
        <w:rPr>
          <w:rFonts w:ascii="Times New Roman" w:hAnsi="Times New Roman" w:cs="Times New Roman"/>
        </w:rPr>
        <w:t xml:space="preserve"> </w:t>
      </w:r>
      <w:r w:rsidR="005C3448">
        <w:rPr>
          <w:rFonts w:ascii="Times New Roman" w:hAnsi="Times New Roman" w:cs="Times New Roman"/>
        </w:rPr>
        <w:t>should be on a YBS reporting system that promotes transparency, accuracy and understanding.</w:t>
      </w:r>
      <w:r w:rsidR="009C38F1">
        <w:rPr>
          <w:rFonts w:ascii="Times New Roman" w:hAnsi="Times New Roman" w:cs="Times New Roman"/>
        </w:rPr>
        <w:t xml:space="preserve"> </w:t>
      </w:r>
      <w:r w:rsidR="00FC1481">
        <w:rPr>
          <w:rFonts w:ascii="Times New Roman" w:hAnsi="Times New Roman" w:cs="Times New Roman"/>
        </w:rPr>
        <w:t xml:space="preserve">ICBA </w:t>
      </w:r>
      <w:r w:rsidR="009769D5">
        <w:rPr>
          <w:rFonts w:ascii="Times New Roman" w:hAnsi="Times New Roman" w:cs="Times New Roman"/>
        </w:rPr>
        <w:t xml:space="preserve">recommended </w:t>
      </w:r>
      <w:r w:rsidR="00FC1481">
        <w:rPr>
          <w:rFonts w:ascii="Times New Roman" w:hAnsi="Times New Roman" w:cs="Times New Roman"/>
        </w:rPr>
        <w:t xml:space="preserve"> FCA </w:t>
      </w:r>
      <w:r w:rsidR="00884676">
        <w:rPr>
          <w:rFonts w:ascii="Times New Roman" w:hAnsi="Times New Roman" w:cs="Times New Roman"/>
        </w:rPr>
        <w:t>recast</w:t>
      </w:r>
      <w:r w:rsidR="00FC1481">
        <w:rPr>
          <w:rFonts w:ascii="Times New Roman" w:hAnsi="Times New Roman" w:cs="Times New Roman"/>
        </w:rPr>
        <w:t xml:space="preserve"> FCS’s </w:t>
      </w:r>
      <w:r w:rsidR="00884676">
        <w:rPr>
          <w:rFonts w:ascii="Times New Roman" w:hAnsi="Times New Roman" w:cs="Times New Roman"/>
        </w:rPr>
        <w:t>YBS reporting by having one column of data that does not double</w:t>
      </w:r>
      <w:r w:rsidR="00631FFA">
        <w:rPr>
          <w:rFonts w:ascii="Times New Roman" w:hAnsi="Times New Roman" w:cs="Times New Roman"/>
        </w:rPr>
        <w:t xml:space="preserve"> or </w:t>
      </w:r>
      <w:r w:rsidR="00884676">
        <w:rPr>
          <w:rFonts w:ascii="Times New Roman" w:hAnsi="Times New Roman" w:cs="Times New Roman"/>
        </w:rPr>
        <w:t xml:space="preserve">triple </w:t>
      </w:r>
      <w:r w:rsidR="00631FFA">
        <w:rPr>
          <w:rFonts w:ascii="Times New Roman" w:hAnsi="Times New Roman" w:cs="Times New Roman"/>
        </w:rPr>
        <w:t xml:space="preserve">count or use </w:t>
      </w:r>
      <w:r w:rsidR="00884676">
        <w:rPr>
          <w:rFonts w:ascii="Times New Roman" w:hAnsi="Times New Roman" w:cs="Times New Roman"/>
        </w:rPr>
        <w:t xml:space="preserve">even </w:t>
      </w:r>
      <w:r w:rsidR="00631FFA">
        <w:rPr>
          <w:rFonts w:ascii="Times New Roman" w:hAnsi="Times New Roman" w:cs="Times New Roman"/>
        </w:rPr>
        <w:t xml:space="preserve">higher multiples for these loan totals </w:t>
      </w:r>
      <w:r w:rsidR="00F838D0">
        <w:rPr>
          <w:rFonts w:ascii="Times New Roman" w:hAnsi="Times New Roman" w:cs="Times New Roman"/>
        </w:rPr>
        <w:t>to YBS borrowers.</w:t>
      </w:r>
      <w:r w:rsidR="00BA0FC2">
        <w:rPr>
          <w:rFonts w:ascii="Times New Roman" w:hAnsi="Times New Roman" w:cs="Times New Roman"/>
        </w:rPr>
        <w:t xml:space="preserve"> We urge FCA to review these recommendations </w:t>
      </w:r>
      <w:r w:rsidR="0070363B">
        <w:rPr>
          <w:rFonts w:ascii="Times New Roman" w:hAnsi="Times New Roman" w:cs="Times New Roman"/>
        </w:rPr>
        <w:t xml:space="preserve">and incorporate them into YBS’s reporting requirements as appropriate. </w:t>
      </w:r>
    </w:p>
    <w:p w14:paraId="67C86637" w14:textId="0E064392" w:rsidR="00836FF2" w:rsidRDefault="00836FF2" w:rsidP="009C38F1">
      <w:pPr>
        <w:autoSpaceDE w:val="0"/>
        <w:autoSpaceDN w:val="0"/>
        <w:adjustRightInd w:val="0"/>
        <w:spacing w:line="240" w:lineRule="auto"/>
        <w:rPr>
          <w:rFonts w:ascii="Times New Roman" w:hAnsi="Times New Roman" w:cs="Times New Roman"/>
        </w:rPr>
      </w:pPr>
    </w:p>
    <w:p w14:paraId="4B777785" w14:textId="058EAC32" w:rsidR="00E708DE" w:rsidRDefault="00E708DE" w:rsidP="002C36E7">
      <w:pPr>
        <w:spacing w:line="240" w:lineRule="auto"/>
        <w:rPr>
          <w:rFonts w:ascii="Times New Roman" w:eastAsia="Calibri" w:hAnsi="Times New Roman" w:cs="Times New Roman"/>
        </w:rPr>
      </w:pPr>
      <w:r>
        <w:rPr>
          <w:rFonts w:ascii="Times New Roman" w:eastAsia="Calibri" w:hAnsi="Times New Roman" w:cs="Times New Roman"/>
        </w:rPr>
        <w:t xml:space="preserve">FCA has acknowledged that FCS loans can be double or triple counted in the YBS category. The loans could apparently be counted up to six times if the loan is a participation loan.  The loan counting could be multiplied even further if several larger loans are divided into smaller loans less than $250,000. </w:t>
      </w:r>
      <w:r w:rsidR="009769D5">
        <w:rPr>
          <w:rFonts w:ascii="Times New Roman" w:eastAsia="Calibri" w:hAnsi="Times New Roman" w:cs="Times New Roman"/>
        </w:rPr>
        <w:t>For example, a</w:t>
      </w:r>
      <w:r w:rsidR="007E48C5">
        <w:rPr>
          <w:rFonts w:ascii="Times New Roman" w:eastAsia="Calibri" w:hAnsi="Times New Roman" w:cs="Times New Roman"/>
        </w:rPr>
        <w:t xml:space="preserve"> single farmer</w:t>
      </w:r>
      <w:r w:rsidR="005A6B77">
        <w:rPr>
          <w:rFonts w:ascii="Times New Roman" w:eastAsia="Calibri" w:hAnsi="Times New Roman" w:cs="Times New Roman"/>
        </w:rPr>
        <w:t xml:space="preserve">, with nine years of </w:t>
      </w:r>
      <w:r w:rsidR="00DA34DC">
        <w:rPr>
          <w:rFonts w:ascii="Times New Roman" w:eastAsia="Calibri" w:hAnsi="Times New Roman" w:cs="Times New Roman"/>
        </w:rPr>
        <w:t>farming experience, who is 34 years old</w:t>
      </w:r>
      <w:r w:rsidR="007E48C5">
        <w:rPr>
          <w:rFonts w:ascii="Times New Roman" w:eastAsia="Calibri" w:hAnsi="Times New Roman" w:cs="Times New Roman"/>
        </w:rPr>
        <w:t>, borrowing $</w:t>
      </w:r>
      <w:r w:rsidR="00631FFA">
        <w:rPr>
          <w:rFonts w:ascii="Times New Roman" w:eastAsia="Calibri" w:hAnsi="Times New Roman" w:cs="Times New Roman"/>
        </w:rPr>
        <w:t>245</w:t>
      </w:r>
      <w:r w:rsidR="005A6B77">
        <w:rPr>
          <w:rFonts w:ascii="Times New Roman" w:eastAsia="Calibri" w:hAnsi="Times New Roman" w:cs="Times New Roman"/>
        </w:rPr>
        <w:t xml:space="preserve">,000 </w:t>
      </w:r>
      <w:r w:rsidR="00DF372C">
        <w:rPr>
          <w:rFonts w:ascii="Times New Roman" w:eastAsia="Calibri" w:hAnsi="Times New Roman" w:cs="Times New Roman"/>
        </w:rPr>
        <w:t xml:space="preserve">that is </w:t>
      </w:r>
      <w:r w:rsidR="00DA34DC">
        <w:rPr>
          <w:rFonts w:ascii="Times New Roman" w:eastAsia="Calibri" w:hAnsi="Times New Roman" w:cs="Times New Roman"/>
        </w:rPr>
        <w:t>participated by two FCS lenders</w:t>
      </w:r>
      <w:r w:rsidR="00631FFA">
        <w:rPr>
          <w:rFonts w:ascii="Times New Roman" w:eastAsia="Calibri" w:hAnsi="Times New Roman" w:cs="Times New Roman"/>
        </w:rPr>
        <w:t xml:space="preserve"> could be </w:t>
      </w:r>
      <w:r w:rsidR="00DA34DC">
        <w:rPr>
          <w:rFonts w:ascii="Times New Roman" w:eastAsia="Calibri" w:hAnsi="Times New Roman" w:cs="Times New Roman"/>
        </w:rPr>
        <w:t xml:space="preserve">counted as </w:t>
      </w:r>
      <w:r w:rsidR="00631FFA">
        <w:rPr>
          <w:rFonts w:ascii="Times New Roman" w:eastAsia="Calibri" w:hAnsi="Times New Roman" w:cs="Times New Roman"/>
        </w:rPr>
        <w:t xml:space="preserve">six </w:t>
      </w:r>
      <w:r w:rsidR="00DA34DC">
        <w:rPr>
          <w:rFonts w:ascii="Times New Roman" w:eastAsia="Calibri" w:hAnsi="Times New Roman" w:cs="Times New Roman"/>
        </w:rPr>
        <w:t>YBS borrower</w:t>
      </w:r>
      <w:r w:rsidR="00B67413">
        <w:rPr>
          <w:rFonts w:ascii="Times New Roman" w:eastAsia="Calibri" w:hAnsi="Times New Roman" w:cs="Times New Roman"/>
        </w:rPr>
        <w:t>s or loans. FCA regulations should ensure such scenarios</w:t>
      </w:r>
      <w:r w:rsidR="00631FFA">
        <w:rPr>
          <w:rFonts w:ascii="Times New Roman" w:eastAsia="Calibri" w:hAnsi="Times New Roman" w:cs="Times New Roman"/>
        </w:rPr>
        <w:t xml:space="preserve"> </w:t>
      </w:r>
      <w:r w:rsidR="00B67413">
        <w:rPr>
          <w:rFonts w:ascii="Times New Roman" w:eastAsia="Calibri" w:hAnsi="Times New Roman" w:cs="Times New Roman"/>
        </w:rPr>
        <w:t xml:space="preserve">cannot occur. We recommend </w:t>
      </w:r>
      <w:r w:rsidR="00631FFA">
        <w:rPr>
          <w:rFonts w:ascii="Times New Roman" w:eastAsia="Calibri" w:hAnsi="Times New Roman" w:cs="Times New Roman"/>
        </w:rPr>
        <w:t xml:space="preserve">one counting category that shows </w:t>
      </w:r>
      <w:r w:rsidR="00B67413">
        <w:rPr>
          <w:rFonts w:ascii="Times New Roman" w:eastAsia="Calibri" w:hAnsi="Times New Roman" w:cs="Times New Roman"/>
        </w:rPr>
        <w:t xml:space="preserve">only a single customer </w:t>
      </w:r>
      <w:r w:rsidR="004812C5">
        <w:rPr>
          <w:rFonts w:ascii="Times New Roman" w:eastAsia="Calibri" w:hAnsi="Times New Roman" w:cs="Times New Roman"/>
        </w:rPr>
        <w:t xml:space="preserve">counted </w:t>
      </w:r>
      <w:r w:rsidR="00B67413">
        <w:rPr>
          <w:rFonts w:ascii="Times New Roman" w:eastAsia="Calibri" w:hAnsi="Times New Roman" w:cs="Times New Roman"/>
        </w:rPr>
        <w:t>and that participation loans</w:t>
      </w:r>
      <w:r w:rsidR="004812C5">
        <w:rPr>
          <w:rFonts w:ascii="Times New Roman" w:eastAsia="Calibri" w:hAnsi="Times New Roman" w:cs="Times New Roman"/>
        </w:rPr>
        <w:t xml:space="preserve"> not be counted as two or more YBS loans</w:t>
      </w:r>
      <w:r w:rsidR="00DF76A8">
        <w:rPr>
          <w:rFonts w:ascii="Times New Roman" w:eastAsia="Calibri" w:hAnsi="Times New Roman" w:cs="Times New Roman"/>
        </w:rPr>
        <w:t xml:space="preserve"> and that larger loans not be divided into smaller loans for the sake of meeting YBS goals</w:t>
      </w:r>
      <w:r w:rsidR="004812C5">
        <w:rPr>
          <w:rFonts w:ascii="Times New Roman" w:eastAsia="Calibri" w:hAnsi="Times New Roman" w:cs="Times New Roman"/>
        </w:rPr>
        <w:t xml:space="preserve">. </w:t>
      </w:r>
      <w:r w:rsidR="00BE4504">
        <w:rPr>
          <w:rFonts w:ascii="Times New Roman" w:eastAsia="Calibri" w:hAnsi="Times New Roman" w:cs="Times New Roman"/>
        </w:rPr>
        <w:t xml:space="preserve"> </w:t>
      </w:r>
    </w:p>
    <w:p w14:paraId="5B37D094" w14:textId="0749A565" w:rsidR="00BE4504" w:rsidRDefault="00BE4504" w:rsidP="002C36E7">
      <w:pPr>
        <w:spacing w:line="240" w:lineRule="auto"/>
        <w:rPr>
          <w:rFonts w:ascii="Times New Roman" w:eastAsia="Calibri" w:hAnsi="Times New Roman" w:cs="Times New Roman"/>
        </w:rPr>
      </w:pPr>
    </w:p>
    <w:p w14:paraId="1DF7990A" w14:textId="771E3A1C" w:rsidR="005A3CA2" w:rsidRDefault="000C4837" w:rsidP="002C36E7">
      <w:pPr>
        <w:spacing w:line="240" w:lineRule="auto"/>
        <w:rPr>
          <w:rFonts w:ascii="Times New Roman" w:eastAsia="Calibri" w:hAnsi="Times New Roman" w:cs="Times New Roman"/>
        </w:rPr>
      </w:pPr>
      <w:r>
        <w:rPr>
          <w:rFonts w:ascii="Times New Roman" w:eastAsia="Calibri" w:hAnsi="Times New Roman" w:cs="Times New Roman"/>
        </w:rPr>
        <w:t xml:space="preserve">FCA proposes to </w:t>
      </w:r>
      <w:r w:rsidR="005A3CA2">
        <w:rPr>
          <w:rFonts w:ascii="Times New Roman" w:eastAsia="Calibri" w:hAnsi="Times New Roman" w:cs="Times New Roman"/>
        </w:rPr>
        <w:t>substitute</w:t>
      </w:r>
      <w:r>
        <w:rPr>
          <w:rFonts w:ascii="Times New Roman" w:eastAsia="Calibri" w:hAnsi="Times New Roman" w:cs="Times New Roman"/>
        </w:rPr>
        <w:t xml:space="preserve"> FCS association</w:t>
      </w:r>
      <w:r w:rsidR="002C36E7" w:rsidRPr="002C36E7">
        <w:rPr>
          <w:rFonts w:ascii="Times New Roman" w:eastAsia="Calibri" w:hAnsi="Times New Roman" w:cs="Times New Roman"/>
        </w:rPr>
        <w:t xml:space="preserve"> </w:t>
      </w:r>
      <w:r w:rsidR="008959A2">
        <w:rPr>
          <w:rFonts w:ascii="Times New Roman" w:eastAsia="Calibri" w:hAnsi="Times New Roman" w:cs="Times New Roman"/>
        </w:rPr>
        <w:t>‘</w:t>
      </w:r>
      <w:r w:rsidR="002C36E7" w:rsidRPr="002C36E7">
        <w:rPr>
          <w:rFonts w:ascii="Times New Roman" w:eastAsia="Calibri" w:hAnsi="Times New Roman" w:cs="Times New Roman"/>
        </w:rPr>
        <w:t>achievements reports</w:t>
      </w:r>
      <w:r w:rsidR="008959A2">
        <w:rPr>
          <w:rFonts w:ascii="Times New Roman" w:eastAsia="Calibri" w:hAnsi="Times New Roman" w:cs="Times New Roman"/>
        </w:rPr>
        <w:t>’</w:t>
      </w:r>
      <w:r w:rsidR="002C36E7" w:rsidRPr="002C36E7">
        <w:rPr>
          <w:rFonts w:ascii="Times New Roman" w:eastAsia="Calibri" w:hAnsi="Times New Roman" w:cs="Times New Roman"/>
        </w:rPr>
        <w:t xml:space="preserve"> with </w:t>
      </w:r>
      <w:r w:rsidR="005A3CA2">
        <w:rPr>
          <w:rFonts w:ascii="Times New Roman" w:eastAsia="Calibri" w:hAnsi="Times New Roman" w:cs="Times New Roman"/>
        </w:rPr>
        <w:t xml:space="preserve">a requirement for strategic plans that incorporate elements of the reports </w:t>
      </w:r>
      <w:r w:rsidR="002E63D2">
        <w:rPr>
          <w:rFonts w:ascii="Times New Roman" w:eastAsia="Calibri" w:hAnsi="Times New Roman" w:cs="Times New Roman"/>
        </w:rPr>
        <w:t>while enhancing the ability of funding banks’ to approve plans</w:t>
      </w:r>
      <w:r w:rsidR="00E12892">
        <w:rPr>
          <w:rFonts w:ascii="Times New Roman" w:eastAsia="Calibri" w:hAnsi="Times New Roman" w:cs="Times New Roman"/>
        </w:rPr>
        <w:t xml:space="preserve">. </w:t>
      </w:r>
      <w:r w:rsidR="00DD358C">
        <w:rPr>
          <w:rFonts w:ascii="Times New Roman" w:eastAsia="Calibri" w:hAnsi="Times New Roman" w:cs="Times New Roman"/>
        </w:rPr>
        <w:t xml:space="preserve">FCA states, </w:t>
      </w:r>
      <w:r w:rsidR="00DD358C" w:rsidRPr="005B5C1A">
        <w:rPr>
          <w:rFonts w:ascii="Times New Roman" w:eastAsia="Calibri" w:hAnsi="Times New Roman" w:cs="Times New Roman"/>
        </w:rPr>
        <w:t>“In the past, internal controls over YBS data reporting processes have been weak, resulting in inaccurate reporting to FCA.” This statement is consistent with the concerns ICBA has raised in the past when commenting on FCS’s</w:t>
      </w:r>
      <w:r w:rsidR="00DD358C">
        <w:rPr>
          <w:rFonts w:ascii="Times New Roman" w:eastAsia="Calibri" w:hAnsi="Times New Roman" w:cs="Times New Roman"/>
        </w:rPr>
        <w:t xml:space="preserve"> YBS’s </w:t>
      </w:r>
      <w:r w:rsidR="005B5C1A">
        <w:rPr>
          <w:rFonts w:ascii="Times New Roman" w:eastAsia="Calibri" w:hAnsi="Times New Roman" w:cs="Times New Roman"/>
        </w:rPr>
        <w:t xml:space="preserve">program. </w:t>
      </w:r>
    </w:p>
    <w:p w14:paraId="215AE79F" w14:textId="77777777" w:rsidR="00836FF2" w:rsidRDefault="00836FF2" w:rsidP="009C38F1">
      <w:pPr>
        <w:autoSpaceDE w:val="0"/>
        <w:autoSpaceDN w:val="0"/>
        <w:adjustRightInd w:val="0"/>
        <w:spacing w:line="240" w:lineRule="auto"/>
        <w:rPr>
          <w:rFonts w:ascii="Times New Roman" w:hAnsi="Times New Roman" w:cs="Times New Roman"/>
        </w:rPr>
      </w:pPr>
    </w:p>
    <w:p w14:paraId="56A573C0" w14:textId="77777777" w:rsidR="00F80002" w:rsidRDefault="00190D6A" w:rsidP="00190D6A">
      <w:pPr>
        <w:spacing w:line="240" w:lineRule="auto"/>
        <w:rPr>
          <w:rFonts w:ascii="Times New Roman" w:eastAsia="Calibri" w:hAnsi="Times New Roman" w:cs="Times New Roman"/>
        </w:rPr>
      </w:pPr>
      <w:r>
        <w:rPr>
          <w:rFonts w:ascii="Times New Roman" w:eastAsia="Calibri" w:hAnsi="Times New Roman" w:cs="Times New Roman"/>
        </w:rPr>
        <w:t xml:space="preserve">The FCA states that current regulations require FCS lenders to include their YBS program in their annual operational and strategic business plan but that this requirement would be replaced by incorporating </w:t>
      </w:r>
      <w:r w:rsidR="00317E8D">
        <w:rPr>
          <w:rFonts w:ascii="Times New Roman" w:eastAsia="Calibri" w:hAnsi="Times New Roman" w:cs="Times New Roman"/>
        </w:rPr>
        <w:t xml:space="preserve">the requirement into an ‘independent strategic plan.’  ICBA believes this could lessen awareness of the associations’ </w:t>
      </w:r>
      <w:r w:rsidR="00845CF8">
        <w:rPr>
          <w:rFonts w:ascii="Times New Roman" w:eastAsia="Calibri" w:hAnsi="Times New Roman" w:cs="Times New Roman"/>
        </w:rPr>
        <w:t xml:space="preserve">YBS </w:t>
      </w:r>
      <w:r w:rsidR="00317E8D">
        <w:rPr>
          <w:rFonts w:ascii="Times New Roman" w:eastAsia="Calibri" w:hAnsi="Times New Roman" w:cs="Times New Roman"/>
        </w:rPr>
        <w:t>plans</w:t>
      </w:r>
      <w:r w:rsidR="00845CF8">
        <w:rPr>
          <w:rFonts w:ascii="Times New Roman" w:eastAsia="Calibri" w:hAnsi="Times New Roman" w:cs="Times New Roman"/>
        </w:rPr>
        <w:t>. We urge FCA to require a report on YBS plans and requirements in</w:t>
      </w:r>
      <w:r w:rsidR="00F80002">
        <w:rPr>
          <w:rFonts w:ascii="Times New Roman" w:eastAsia="Calibri" w:hAnsi="Times New Roman" w:cs="Times New Roman"/>
        </w:rPr>
        <w:t xml:space="preserve"> the associations’ annual reports.</w:t>
      </w:r>
    </w:p>
    <w:p w14:paraId="22627841" w14:textId="77777777" w:rsidR="00F80002" w:rsidRDefault="00F80002" w:rsidP="00190D6A">
      <w:pPr>
        <w:spacing w:line="240" w:lineRule="auto"/>
        <w:rPr>
          <w:rFonts w:ascii="Times New Roman" w:eastAsia="Calibri" w:hAnsi="Times New Roman" w:cs="Times New Roman"/>
        </w:rPr>
      </w:pPr>
    </w:p>
    <w:p w14:paraId="64ED927F" w14:textId="3EA48959" w:rsidR="0070439E" w:rsidRDefault="0051580E" w:rsidP="00704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FCA proposes </w:t>
      </w:r>
      <w:r w:rsidRPr="0051580E">
        <w:rPr>
          <w:rFonts w:ascii="Times New Roman" w:eastAsia="Times New Roman" w:hAnsi="Times New Roman" w:cs="Times New Roman"/>
          <w:color w:val="000000"/>
        </w:rPr>
        <w:t xml:space="preserve">that </w:t>
      </w:r>
      <w:r w:rsidR="0082479A" w:rsidRPr="0082479A">
        <w:rPr>
          <w:rFonts w:ascii="Times New Roman" w:eastAsia="Times New Roman" w:hAnsi="Times New Roman" w:cs="Times New Roman"/>
          <w:color w:val="000000"/>
        </w:rPr>
        <w:t>direct lender association discuss variances that occurred between actual performance and goals and provide the reasons for such variance</w:t>
      </w:r>
      <w:r w:rsidR="0070439E">
        <w:rPr>
          <w:rFonts w:ascii="Times New Roman" w:eastAsia="Times New Roman" w:hAnsi="Times New Roman" w:cs="Times New Roman"/>
          <w:color w:val="000000"/>
        </w:rPr>
        <w:t xml:space="preserve">. </w:t>
      </w:r>
      <w:r w:rsidR="0070439E" w:rsidRPr="00C84216">
        <w:rPr>
          <w:rFonts w:ascii="Times New Roman" w:eastAsia="Times New Roman" w:hAnsi="Times New Roman" w:cs="Times New Roman"/>
          <w:color w:val="000000"/>
        </w:rPr>
        <w:t xml:space="preserve">Any conclusion by the </w:t>
      </w:r>
      <w:r w:rsidR="0070439E">
        <w:rPr>
          <w:rFonts w:ascii="Times New Roman" w:eastAsia="Times New Roman" w:hAnsi="Times New Roman" w:cs="Times New Roman"/>
          <w:color w:val="000000"/>
        </w:rPr>
        <w:t xml:space="preserve">funding </w:t>
      </w:r>
      <w:r w:rsidR="0070439E" w:rsidRPr="00C84216">
        <w:rPr>
          <w:rFonts w:ascii="Times New Roman" w:eastAsia="Times New Roman" w:hAnsi="Times New Roman" w:cs="Times New Roman"/>
          <w:color w:val="000000"/>
        </w:rPr>
        <w:lastRenderedPageBreak/>
        <w:t>bank that a YBS strategic plan or program is deficient must be communicated to the direct lender association in writing.</w:t>
      </w:r>
      <w:r w:rsidR="0070439E">
        <w:rPr>
          <w:rFonts w:ascii="Times New Roman" w:eastAsia="Times New Roman" w:hAnsi="Times New Roman" w:cs="Times New Roman"/>
          <w:color w:val="000000"/>
        </w:rPr>
        <w:t xml:space="preserve"> </w:t>
      </w:r>
      <w:r w:rsidR="008E2003">
        <w:rPr>
          <w:rFonts w:ascii="Times New Roman" w:eastAsia="Times New Roman" w:hAnsi="Times New Roman" w:cs="Times New Roman"/>
          <w:color w:val="000000"/>
        </w:rPr>
        <w:t xml:space="preserve"> ICBA believes the inability of FCS lenders to meet their YBS goals should be included in FCA’s annual report.  </w:t>
      </w:r>
    </w:p>
    <w:p w14:paraId="68EA1C84" w14:textId="77777777" w:rsidR="006867C3" w:rsidRPr="00C84216" w:rsidRDefault="006867C3" w:rsidP="00704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rPr>
      </w:pPr>
    </w:p>
    <w:p w14:paraId="1CE40061" w14:textId="4935F4B9" w:rsidR="00960E23" w:rsidRDefault="007E177D" w:rsidP="003C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rPr>
      </w:pPr>
      <w:r w:rsidRPr="007E177D">
        <w:rPr>
          <w:rFonts w:ascii="Times New Roman" w:eastAsia="Times New Roman" w:hAnsi="Times New Roman" w:cs="Times New Roman"/>
          <w:color w:val="000000"/>
        </w:rPr>
        <w:t>While</w:t>
      </w:r>
      <w:r>
        <w:rPr>
          <w:rFonts w:ascii="Times New Roman" w:eastAsia="Times New Roman" w:hAnsi="Times New Roman" w:cs="Times New Roman"/>
          <w:color w:val="000000"/>
        </w:rPr>
        <w:t xml:space="preserve"> FCA will seek to </w:t>
      </w:r>
      <w:r w:rsidR="00806087">
        <w:rPr>
          <w:rFonts w:ascii="Times New Roman" w:eastAsia="Times New Roman" w:hAnsi="Times New Roman" w:cs="Times New Roman"/>
          <w:color w:val="000000"/>
        </w:rPr>
        <w:t>have FCS lenders include volume and loan number goals in the dat</w:t>
      </w:r>
      <w:r w:rsidR="00C04068">
        <w:rPr>
          <w:rFonts w:ascii="Times New Roman" w:eastAsia="Times New Roman" w:hAnsi="Times New Roman" w:cs="Times New Roman"/>
          <w:color w:val="000000"/>
        </w:rPr>
        <w:t xml:space="preserve">a </w:t>
      </w:r>
      <w:r w:rsidR="00806087">
        <w:rPr>
          <w:rFonts w:ascii="Times New Roman" w:eastAsia="Times New Roman" w:hAnsi="Times New Roman" w:cs="Times New Roman"/>
          <w:color w:val="000000"/>
        </w:rPr>
        <w:t xml:space="preserve">associations provide to funding banks, as well as percentage goals, this information will, by itself, be insufficient unless it is </w:t>
      </w:r>
      <w:r w:rsidR="00C04068">
        <w:rPr>
          <w:rFonts w:ascii="Times New Roman" w:eastAsia="Times New Roman" w:hAnsi="Times New Roman" w:cs="Times New Roman"/>
          <w:color w:val="000000"/>
        </w:rPr>
        <w:t xml:space="preserve">placed </w:t>
      </w:r>
      <w:r w:rsidR="00806087">
        <w:rPr>
          <w:rFonts w:ascii="Times New Roman" w:eastAsia="Times New Roman" w:hAnsi="Times New Roman" w:cs="Times New Roman"/>
          <w:color w:val="000000"/>
        </w:rPr>
        <w:t xml:space="preserve">into the context of the YBS farmer and rancher </w:t>
      </w:r>
      <w:r w:rsidR="003C073B">
        <w:rPr>
          <w:rFonts w:ascii="Times New Roman" w:eastAsia="Times New Roman" w:hAnsi="Times New Roman" w:cs="Times New Roman"/>
          <w:color w:val="000000"/>
        </w:rPr>
        <w:t xml:space="preserve">loan demand. USDA data, for example, includes the number of loans denied by various categories. Without such  context, it is difficult to grasp how associations’ data reflects potential demand.  </w:t>
      </w:r>
    </w:p>
    <w:p w14:paraId="26A5B34B" w14:textId="6C8F60F1" w:rsidR="003C073B" w:rsidRDefault="003C073B" w:rsidP="003C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rPr>
      </w:pPr>
    </w:p>
    <w:p w14:paraId="5386EB3F" w14:textId="6FF2DAC4" w:rsidR="003C073B" w:rsidRPr="003C073B" w:rsidRDefault="003C073B" w:rsidP="003C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
          <w:bCs/>
          <w:color w:val="000000"/>
        </w:rPr>
      </w:pPr>
      <w:r w:rsidRPr="003C073B">
        <w:rPr>
          <w:rFonts w:ascii="Times New Roman" w:eastAsia="Times New Roman" w:hAnsi="Times New Roman" w:cs="Times New Roman"/>
          <w:b/>
          <w:bCs/>
          <w:color w:val="000000"/>
        </w:rPr>
        <w:t>Conclusion</w:t>
      </w:r>
    </w:p>
    <w:p w14:paraId="52BF83EB" w14:textId="1834ABCF" w:rsidR="003C073B" w:rsidRDefault="003C073B" w:rsidP="003C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rPr>
      </w:pPr>
    </w:p>
    <w:p w14:paraId="3429C600" w14:textId="27123409" w:rsidR="006867C3" w:rsidRDefault="003C073B" w:rsidP="003C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ICBA appreciates FCA’s effort to begin to address the flaws that exist in the FCS’s YBS </w:t>
      </w:r>
      <w:r w:rsidR="00981A87">
        <w:rPr>
          <w:rFonts w:ascii="Times New Roman" w:eastAsia="Times New Roman" w:hAnsi="Times New Roman" w:cs="Times New Roman"/>
          <w:color w:val="000000"/>
        </w:rPr>
        <w:t xml:space="preserve">program. </w:t>
      </w:r>
      <w:r w:rsidR="00535076">
        <w:rPr>
          <w:rFonts w:ascii="Times New Roman" w:eastAsia="Times New Roman" w:hAnsi="Times New Roman" w:cs="Times New Roman"/>
          <w:color w:val="000000"/>
        </w:rPr>
        <w:t xml:space="preserve">Although FCA notes the many challenges of serving YBS producers, this is a lending category that community banks have served very well. </w:t>
      </w:r>
      <w:r w:rsidR="00981A87">
        <w:rPr>
          <w:rFonts w:ascii="Times New Roman" w:eastAsia="Times New Roman" w:hAnsi="Times New Roman" w:cs="Times New Roman"/>
          <w:color w:val="000000"/>
        </w:rPr>
        <w:t>We are concerned this proposal does</w:t>
      </w:r>
      <w:r w:rsidR="00535076">
        <w:rPr>
          <w:rFonts w:ascii="Times New Roman" w:eastAsia="Times New Roman" w:hAnsi="Times New Roman" w:cs="Times New Roman"/>
          <w:color w:val="000000"/>
        </w:rPr>
        <w:t>n’t</w:t>
      </w:r>
      <w:r w:rsidR="00981A87">
        <w:rPr>
          <w:rFonts w:ascii="Times New Roman" w:eastAsia="Times New Roman" w:hAnsi="Times New Roman" w:cs="Times New Roman"/>
          <w:color w:val="000000"/>
        </w:rPr>
        <w:t xml:space="preserve"> address </w:t>
      </w:r>
      <w:r w:rsidR="00F86501">
        <w:rPr>
          <w:rFonts w:ascii="Times New Roman" w:eastAsia="Times New Roman" w:hAnsi="Times New Roman" w:cs="Times New Roman"/>
          <w:color w:val="000000"/>
        </w:rPr>
        <w:t>overcounting</w:t>
      </w:r>
      <w:r w:rsidR="00981A87">
        <w:rPr>
          <w:rFonts w:ascii="Times New Roman" w:eastAsia="Times New Roman" w:hAnsi="Times New Roman" w:cs="Times New Roman"/>
          <w:color w:val="000000"/>
        </w:rPr>
        <w:t xml:space="preserve"> of loans, which inflates YBS lending</w:t>
      </w:r>
      <w:r w:rsidR="00535076">
        <w:rPr>
          <w:rFonts w:ascii="Times New Roman" w:eastAsia="Times New Roman" w:hAnsi="Times New Roman" w:cs="Times New Roman"/>
          <w:color w:val="000000"/>
        </w:rPr>
        <w:t xml:space="preserve">, making </w:t>
      </w:r>
      <w:r w:rsidR="009D330E">
        <w:rPr>
          <w:rFonts w:ascii="Times New Roman" w:eastAsia="Times New Roman" w:hAnsi="Times New Roman" w:cs="Times New Roman"/>
          <w:color w:val="000000"/>
        </w:rPr>
        <w:t xml:space="preserve">FCS data </w:t>
      </w:r>
      <w:r w:rsidR="00F86501">
        <w:rPr>
          <w:rFonts w:ascii="Times New Roman" w:eastAsia="Times New Roman" w:hAnsi="Times New Roman" w:cs="Times New Roman"/>
          <w:color w:val="000000"/>
        </w:rPr>
        <w:t>less reliable</w:t>
      </w:r>
      <w:r w:rsidR="009D330E">
        <w:rPr>
          <w:rFonts w:ascii="Times New Roman" w:eastAsia="Times New Roman" w:hAnsi="Times New Roman" w:cs="Times New Roman"/>
          <w:color w:val="000000"/>
        </w:rPr>
        <w:t xml:space="preserve"> while </w:t>
      </w:r>
      <w:r w:rsidR="00022764">
        <w:rPr>
          <w:rFonts w:ascii="Times New Roman" w:eastAsia="Times New Roman" w:hAnsi="Times New Roman" w:cs="Times New Roman"/>
          <w:color w:val="000000"/>
        </w:rPr>
        <w:t>constraining</w:t>
      </w:r>
      <w:r w:rsidR="009D330E">
        <w:rPr>
          <w:rFonts w:ascii="Times New Roman" w:eastAsia="Times New Roman" w:hAnsi="Times New Roman" w:cs="Times New Roman"/>
          <w:color w:val="000000"/>
        </w:rPr>
        <w:t xml:space="preserve"> an accurate and transparent view of these programs </w:t>
      </w:r>
      <w:r w:rsidR="00022764">
        <w:rPr>
          <w:rFonts w:ascii="Times New Roman" w:eastAsia="Times New Roman" w:hAnsi="Times New Roman" w:cs="Times New Roman"/>
          <w:color w:val="000000"/>
        </w:rPr>
        <w:t xml:space="preserve">for </w:t>
      </w:r>
      <w:r w:rsidR="009D330E">
        <w:rPr>
          <w:rFonts w:ascii="Times New Roman" w:eastAsia="Times New Roman" w:hAnsi="Times New Roman" w:cs="Times New Roman"/>
          <w:color w:val="000000"/>
        </w:rPr>
        <w:t xml:space="preserve">the public. </w:t>
      </w:r>
      <w:r w:rsidR="00022764">
        <w:rPr>
          <w:rFonts w:ascii="Times New Roman" w:eastAsia="Times New Roman" w:hAnsi="Times New Roman" w:cs="Times New Roman"/>
          <w:color w:val="000000"/>
        </w:rPr>
        <w:t xml:space="preserve">Perhaps FCS should seek to work more with community banks in this arena through loan participations. </w:t>
      </w:r>
    </w:p>
    <w:p w14:paraId="59BC8450" w14:textId="302CD924" w:rsidR="006A23FD" w:rsidRDefault="006A23FD" w:rsidP="003C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rPr>
      </w:pPr>
    </w:p>
    <w:p w14:paraId="78582FA7" w14:textId="19BFA626" w:rsidR="00356493" w:rsidRDefault="00356493" w:rsidP="003C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FCA’s annual report</w:t>
      </w:r>
      <w:r w:rsidR="00736B5A">
        <w:rPr>
          <w:rFonts w:ascii="Times New Roman" w:eastAsia="Times New Roman" w:hAnsi="Times New Roman" w:cs="Times New Roman"/>
          <w:color w:val="000000"/>
        </w:rPr>
        <w:t xml:space="preserve"> on FCS YBS loans, </w:t>
      </w:r>
      <w:r w:rsidR="00022764">
        <w:rPr>
          <w:rFonts w:ascii="Times New Roman" w:eastAsia="Times New Roman" w:hAnsi="Times New Roman" w:cs="Times New Roman"/>
          <w:color w:val="000000"/>
        </w:rPr>
        <w:t xml:space="preserve">released each </w:t>
      </w:r>
      <w:r w:rsidR="00736B5A">
        <w:rPr>
          <w:rFonts w:ascii="Times New Roman" w:eastAsia="Times New Roman" w:hAnsi="Times New Roman" w:cs="Times New Roman"/>
          <w:color w:val="000000"/>
        </w:rPr>
        <w:t>August, should include information on the degree to which FCS is meeting overall YBS farmer and rancher loan demand</w:t>
      </w:r>
      <w:r w:rsidR="006A23FD">
        <w:rPr>
          <w:rFonts w:ascii="Times New Roman" w:eastAsia="Times New Roman" w:hAnsi="Times New Roman" w:cs="Times New Roman"/>
          <w:color w:val="000000"/>
        </w:rPr>
        <w:t xml:space="preserve"> to provide a context for </w:t>
      </w:r>
      <w:r w:rsidR="00B92E7F">
        <w:rPr>
          <w:rFonts w:ascii="Times New Roman" w:eastAsia="Times New Roman" w:hAnsi="Times New Roman" w:cs="Times New Roman"/>
          <w:color w:val="000000"/>
        </w:rPr>
        <w:t xml:space="preserve">FCS’s </w:t>
      </w:r>
      <w:r w:rsidR="006A23FD">
        <w:rPr>
          <w:rFonts w:ascii="Times New Roman" w:eastAsia="Times New Roman" w:hAnsi="Times New Roman" w:cs="Times New Roman"/>
          <w:color w:val="000000"/>
        </w:rPr>
        <w:t xml:space="preserve">YBS </w:t>
      </w:r>
      <w:r w:rsidR="00B92E7F">
        <w:rPr>
          <w:rFonts w:ascii="Times New Roman" w:eastAsia="Times New Roman" w:hAnsi="Times New Roman" w:cs="Times New Roman"/>
          <w:color w:val="000000"/>
        </w:rPr>
        <w:t>lending. Otherwise, FCA report</w:t>
      </w:r>
      <w:r w:rsidR="00E359B7">
        <w:rPr>
          <w:rFonts w:ascii="Times New Roman" w:eastAsia="Times New Roman" w:hAnsi="Times New Roman" w:cs="Times New Roman"/>
          <w:color w:val="000000"/>
        </w:rPr>
        <w:t>s</w:t>
      </w:r>
      <w:r w:rsidR="00B92E7F">
        <w:rPr>
          <w:rFonts w:ascii="Times New Roman" w:eastAsia="Times New Roman" w:hAnsi="Times New Roman" w:cs="Times New Roman"/>
          <w:color w:val="000000"/>
        </w:rPr>
        <w:t xml:space="preserve"> only provide numbers relating to whether such loans are supposedly increasing or decreasing within the FCS</w:t>
      </w:r>
      <w:r w:rsidR="00E708DE">
        <w:rPr>
          <w:rFonts w:ascii="Times New Roman" w:eastAsia="Times New Roman" w:hAnsi="Times New Roman" w:cs="Times New Roman"/>
          <w:color w:val="000000"/>
        </w:rPr>
        <w:t xml:space="preserve">. However, this data could be meaningless if loans are counted numerous times, as noted above. </w:t>
      </w:r>
    </w:p>
    <w:p w14:paraId="11CB4A28" w14:textId="3EE89B5A" w:rsidR="008A52B5" w:rsidRDefault="008A52B5" w:rsidP="003C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rPr>
      </w:pPr>
    </w:p>
    <w:p w14:paraId="5E987993" w14:textId="6FBE59D2" w:rsidR="00C04068" w:rsidRPr="008959A2" w:rsidRDefault="008A52B5" w:rsidP="003C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FCS is a government-sponsored enterprise (GSE) with tax and funding advantages over tax paying community banks. Therefore, the FCS should be transparent </w:t>
      </w:r>
      <w:r w:rsidR="000C2A50">
        <w:rPr>
          <w:rFonts w:ascii="Times New Roman" w:eastAsia="Times New Roman" w:hAnsi="Times New Roman" w:cs="Times New Roman"/>
          <w:color w:val="000000"/>
        </w:rPr>
        <w:t xml:space="preserve">with </w:t>
      </w:r>
      <w:r>
        <w:rPr>
          <w:rFonts w:ascii="Times New Roman" w:eastAsia="Times New Roman" w:hAnsi="Times New Roman" w:cs="Times New Roman"/>
          <w:color w:val="000000"/>
        </w:rPr>
        <w:t>the public in its reporting</w:t>
      </w:r>
      <w:r w:rsidR="000C2A50">
        <w:rPr>
          <w:rFonts w:ascii="Times New Roman" w:eastAsia="Times New Roman" w:hAnsi="Times New Roman" w:cs="Times New Roman"/>
          <w:color w:val="000000"/>
        </w:rPr>
        <w:t xml:space="preserve"> </w:t>
      </w:r>
      <w:r w:rsidR="0021357B">
        <w:rPr>
          <w:rFonts w:ascii="Times New Roman" w:eastAsia="Times New Roman" w:hAnsi="Times New Roman" w:cs="Times New Roman"/>
          <w:color w:val="000000"/>
        </w:rPr>
        <w:t xml:space="preserve">and the degree to which </w:t>
      </w:r>
      <w:r w:rsidR="000C2A50">
        <w:rPr>
          <w:rFonts w:ascii="Times New Roman" w:eastAsia="Times New Roman" w:hAnsi="Times New Roman" w:cs="Times New Roman"/>
          <w:color w:val="000000"/>
        </w:rPr>
        <w:t xml:space="preserve">it is serving YBS farmer/rancher needs </w:t>
      </w:r>
      <w:r w:rsidR="00E359B7">
        <w:rPr>
          <w:rFonts w:ascii="Times New Roman" w:eastAsia="Times New Roman" w:hAnsi="Times New Roman" w:cs="Times New Roman"/>
          <w:color w:val="000000"/>
        </w:rPr>
        <w:t xml:space="preserve">unless the FCS desires to leave this lending category primarily </w:t>
      </w:r>
      <w:r w:rsidR="000C2A50">
        <w:rPr>
          <w:rFonts w:ascii="Times New Roman" w:eastAsia="Times New Roman" w:hAnsi="Times New Roman" w:cs="Times New Roman"/>
          <w:color w:val="000000"/>
        </w:rPr>
        <w:t xml:space="preserve">up to community banks to serve. </w:t>
      </w:r>
      <w:r w:rsidR="00022764">
        <w:rPr>
          <w:rFonts w:ascii="Times New Roman" w:eastAsia="Times New Roman" w:hAnsi="Times New Roman" w:cs="Times New Roman"/>
          <w:color w:val="000000"/>
        </w:rPr>
        <w:t>Please contact</w:t>
      </w:r>
      <w:r w:rsidR="00F86501">
        <w:rPr>
          <w:rFonts w:ascii="Times New Roman" w:eastAsia="Times New Roman" w:hAnsi="Times New Roman" w:cs="Times New Roman"/>
          <w:color w:val="000000"/>
        </w:rPr>
        <w:t xml:space="preserve"> me at</w:t>
      </w:r>
      <w:r w:rsidR="00022764">
        <w:rPr>
          <w:rFonts w:ascii="Times New Roman" w:eastAsia="Times New Roman" w:hAnsi="Times New Roman" w:cs="Times New Roman"/>
          <w:color w:val="000000"/>
        </w:rPr>
        <w:t xml:space="preserve"> </w:t>
      </w:r>
      <w:hyperlink r:id="rId10" w:history="1">
        <w:r w:rsidR="00022764" w:rsidRPr="007F634A">
          <w:rPr>
            <w:rStyle w:val="Hyperlink"/>
            <w:rFonts w:ascii="Times New Roman" w:eastAsia="Times New Roman" w:hAnsi="Times New Roman" w:cs="Times New Roman"/>
          </w:rPr>
          <w:t>mark.scanlan@icba.org</w:t>
        </w:r>
      </w:hyperlink>
      <w:r w:rsidR="00022764">
        <w:rPr>
          <w:rFonts w:ascii="Times New Roman" w:eastAsia="Times New Roman" w:hAnsi="Times New Roman" w:cs="Times New Roman"/>
          <w:color w:val="000000"/>
        </w:rPr>
        <w:t xml:space="preserve"> to discuss this letter. </w:t>
      </w:r>
    </w:p>
    <w:p w14:paraId="4586B3EA" w14:textId="77777777" w:rsidR="00C04068" w:rsidRPr="008959A2" w:rsidRDefault="00C04068" w:rsidP="003C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rPr>
      </w:pPr>
    </w:p>
    <w:p w14:paraId="02C537FA" w14:textId="15295B5E" w:rsidR="00960E23" w:rsidRPr="008959A2" w:rsidRDefault="008959A2" w:rsidP="00FB6975">
      <w:pPr>
        <w:rPr>
          <w:rFonts w:ascii="Times New Roman" w:hAnsi="Times New Roman" w:cs="Times New Roman"/>
        </w:rPr>
      </w:pPr>
      <w:r w:rsidRPr="008959A2">
        <w:rPr>
          <w:rFonts w:ascii="Times New Roman" w:hAnsi="Times New Roman" w:cs="Times New Roman"/>
        </w:rPr>
        <w:t>Sincerely</w:t>
      </w:r>
    </w:p>
    <w:p w14:paraId="6EA2DE04" w14:textId="6C939669" w:rsidR="008959A2" w:rsidRDefault="008959A2" w:rsidP="00FB6975">
      <w:pPr>
        <w:rPr>
          <w:rFonts w:ascii="Times New Roman" w:hAnsi="Times New Roman" w:cs="Times New Roman"/>
        </w:rPr>
      </w:pPr>
    </w:p>
    <w:p w14:paraId="74FE1A93" w14:textId="4C526496" w:rsidR="006867C3" w:rsidRPr="00022764" w:rsidRDefault="00022764" w:rsidP="00FB6975">
      <w:pPr>
        <w:rPr>
          <w:rFonts w:ascii="Times New Roman" w:hAnsi="Times New Roman" w:cs="Times New Roman"/>
          <w:b/>
          <w:bCs/>
        </w:rPr>
      </w:pPr>
      <w:r>
        <w:rPr>
          <w:rFonts w:ascii="Times New Roman" w:hAnsi="Times New Roman" w:cs="Times New Roman"/>
        </w:rPr>
        <w:t xml:space="preserve">  </w:t>
      </w:r>
      <w:r w:rsidRPr="00022764">
        <w:rPr>
          <w:rFonts w:ascii="Times New Roman" w:hAnsi="Times New Roman" w:cs="Times New Roman"/>
          <w:b/>
          <w:bCs/>
        </w:rPr>
        <w:t>/s/</w:t>
      </w:r>
    </w:p>
    <w:p w14:paraId="163BCF8C" w14:textId="0F95DCB1" w:rsidR="008959A2" w:rsidRPr="008959A2" w:rsidRDefault="008959A2" w:rsidP="00FB6975">
      <w:pPr>
        <w:rPr>
          <w:rFonts w:ascii="Times New Roman" w:hAnsi="Times New Roman" w:cs="Times New Roman"/>
        </w:rPr>
      </w:pPr>
    </w:p>
    <w:p w14:paraId="034039F0" w14:textId="241842A4" w:rsidR="008959A2" w:rsidRPr="008959A2" w:rsidRDefault="008959A2" w:rsidP="00FB6975">
      <w:pPr>
        <w:rPr>
          <w:rFonts w:ascii="Times New Roman" w:hAnsi="Times New Roman" w:cs="Times New Roman"/>
        </w:rPr>
      </w:pPr>
      <w:r w:rsidRPr="008959A2">
        <w:rPr>
          <w:rFonts w:ascii="Times New Roman" w:hAnsi="Times New Roman" w:cs="Times New Roman"/>
        </w:rPr>
        <w:t>Mark Scanlan</w:t>
      </w:r>
    </w:p>
    <w:p w14:paraId="4B6D271D" w14:textId="1CB0057E" w:rsidR="000C2A50" w:rsidRDefault="008959A2" w:rsidP="00FB6975">
      <w:pPr>
        <w:rPr>
          <w:rFonts w:ascii="Times New Roman" w:hAnsi="Times New Roman" w:cs="Times New Roman"/>
        </w:rPr>
      </w:pPr>
      <w:r w:rsidRPr="008959A2">
        <w:rPr>
          <w:rFonts w:ascii="Times New Roman" w:hAnsi="Times New Roman" w:cs="Times New Roman"/>
        </w:rPr>
        <w:t>Sr. V.P., Agriculture &amp; Rural Policy</w:t>
      </w:r>
      <w:r w:rsidR="00022764">
        <w:rPr>
          <w:rFonts w:ascii="Times New Roman" w:hAnsi="Times New Roman" w:cs="Times New Roman"/>
        </w:rPr>
        <w:t xml:space="preserve">  </w:t>
      </w:r>
    </w:p>
    <w:sectPr w:rsidR="000C2A50" w:rsidSect="006867C3">
      <w:footerReference w:type="default" r:id="rId11"/>
      <w:headerReference w:type="first" r:id="rId12"/>
      <w:footerReference w:type="first" r:id="rId13"/>
      <w:pgSz w:w="12240" w:h="15840"/>
      <w:pgMar w:top="2592" w:right="1440" w:bottom="1152" w:left="1440" w:header="44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27FFB" w14:textId="77777777" w:rsidR="00506711" w:rsidRDefault="00506711" w:rsidP="002B43C3">
      <w:r>
        <w:separator/>
      </w:r>
    </w:p>
  </w:endnote>
  <w:endnote w:type="continuationSeparator" w:id="0">
    <w:p w14:paraId="3FE86A84" w14:textId="77777777" w:rsidR="00506711" w:rsidRDefault="00506711" w:rsidP="002B43C3">
      <w:r>
        <w:continuationSeparator/>
      </w:r>
    </w:p>
  </w:endnote>
  <w:endnote w:type="continuationNotice" w:id="1">
    <w:p w14:paraId="439962BC" w14:textId="77777777" w:rsidR="005116E4" w:rsidRDefault="005116E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0B8B8" w14:textId="77777777" w:rsidR="00F264B8" w:rsidRDefault="00F264B8" w:rsidP="002B43C3">
    <w:pPr>
      <w:pStyle w:val="Footer"/>
    </w:pPr>
    <w:r>
      <w:rPr>
        <w:noProof/>
      </w:rPr>
      <w:drawing>
        <wp:anchor distT="0" distB="0" distL="114300" distR="114300" simplePos="0" relativeHeight="251658240" behindDoc="0" locked="0" layoutInCell="1" allowOverlap="1" wp14:anchorId="2C9E768F" wp14:editId="563728A2">
          <wp:simplePos x="0" y="0"/>
          <wp:positionH relativeFrom="margin">
            <wp:posOffset>-937260</wp:posOffset>
          </wp:positionH>
          <wp:positionV relativeFrom="page">
            <wp:align>bottom</wp:align>
          </wp:positionV>
          <wp:extent cx="7770495" cy="137096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 Washington DC Letterhead - Footer(FINAL).jpg"/>
                  <pic:cNvPicPr/>
                </pic:nvPicPr>
                <pic:blipFill>
                  <a:blip r:embed="rId1">
                    <a:extLst>
                      <a:ext uri="{28A0092B-C50C-407E-A947-70E740481C1C}">
                        <a14:useLocalDpi xmlns:a14="http://schemas.microsoft.com/office/drawing/2010/main" val="0"/>
                      </a:ext>
                    </a:extLst>
                  </a:blip>
                  <a:stretch>
                    <a:fillRect/>
                  </a:stretch>
                </pic:blipFill>
                <pic:spPr>
                  <a:xfrm>
                    <a:off x="0" y="0"/>
                    <a:ext cx="7770495" cy="13709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FB12E" w14:textId="77777777" w:rsidR="00CA7D9B" w:rsidRDefault="009022B2" w:rsidP="002B43C3">
    <w:pPr>
      <w:pStyle w:val="Footer"/>
    </w:pPr>
    <w:r>
      <w:rPr>
        <w:noProof/>
      </w:rPr>
      <w:drawing>
        <wp:anchor distT="0" distB="0" distL="114300" distR="114300" simplePos="0" relativeHeight="251658241" behindDoc="0" locked="0" layoutInCell="1" allowOverlap="1" wp14:anchorId="3598B040" wp14:editId="500B1AAE">
          <wp:simplePos x="0" y="0"/>
          <wp:positionH relativeFrom="page">
            <wp:align>left</wp:align>
          </wp:positionH>
          <wp:positionV relativeFrom="page">
            <wp:align>bottom</wp:align>
          </wp:positionV>
          <wp:extent cx="7814310" cy="1378585"/>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14310" cy="137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7AC55" w14:textId="77777777" w:rsidR="00506711" w:rsidRDefault="00506711" w:rsidP="002B43C3">
      <w:r>
        <w:separator/>
      </w:r>
    </w:p>
  </w:footnote>
  <w:footnote w:type="continuationSeparator" w:id="0">
    <w:p w14:paraId="3029276C" w14:textId="77777777" w:rsidR="00506711" w:rsidRDefault="00506711" w:rsidP="002B43C3">
      <w:r>
        <w:continuationSeparator/>
      </w:r>
    </w:p>
  </w:footnote>
  <w:footnote w:type="continuationNotice" w:id="1">
    <w:p w14:paraId="19EB5713" w14:textId="77777777" w:rsidR="005116E4" w:rsidRDefault="005116E4">
      <w:pPr>
        <w:spacing w:line="240" w:lineRule="auto"/>
      </w:pPr>
    </w:p>
  </w:footnote>
  <w:footnote w:id="2">
    <w:p w14:paraId="389D6DF5" w14:textId="77777777" w:rsidR="001456DA" w:rsidRPr="00EB7FD0" w:rsidRDefault="001456DA" w:rsidP="001456DA">
      <w:pPr>
        <w:pStyle w:val="EndnoteText"/>
        <w:rPr>
          <w:rFonts w:ascii="Times New Roman" w:hAnsi="Times New Roman" w:cs="Times New Roman"/>
          <w:sz w:val="18"/>
          <w:szCs w:val="18"/>
        </w:rPr>
      </w:pPr>
      <w:r>
        <w:rPr>
          <w:rStyle w:val="FootnoteReference"/>
        </w:rPr>
        <w:footnoteRef/>
      </w:r>
      <w:r>
        <w:t xml:space="preserve"> </w:t>
      </w:r>
      <w:r w:rsidRPr="00EB7FD0">
        <w:rPr>
          <w:rStyle w:val="markedcontent"/>
          <w:rFonts w:ascii="Times New Roman" w:hAnsi="Times New Roman" w:cs="Times New Roman"/>
          <w:sz w:val="18"/>
          <w:szCs w:val="18"/>
        </w:rPr>
        <w:t>The Independent Community Bankers of America® creates and promotes an environment where community</w:t>
      </w:r>
      <w:r w:rsidRPr="00EB7FD0">
        <w:rPr>
          <w:rFonts w:ascii="Times New Roman" w:hAnsi="Times New Roman" w:cs="Times New Roman"/>
          <w:sz w:val="18"/>
          <w:szCs w:val="18"/>
        </w:rPr>
        <w:br/>
      </w:r>
      <w:r w:rsidRPr="00EB7FD0">
        <w:rPr>
          <w:rStyle w:val="markedcontent"/>
          <w:rFonts w:ascii="Times New Roman" w:hAnsi="Times New Roman" w:cs="Times New Roman"/>
          <w:sz w:val="18"/>
          <w:szCs w:val="18"/>
        </w:rPr>
        <w:t>banks flourish. ICBA is dedicated exclusively to representing the interests of the community banking industry and</w:t>
      </w:r>
      <w:r w:rsidRPr="00EB7FD0">
        <w:rPr>
          <w:rFonts w:ascii="Times New Roman" w:hAnsi="Times New Roman" w:cs="Times New Roman"/>
          <w:sz w:val="18"/>
          <w:szCs w:val="18"/>
        </w:rPr>
        <w:br/>
      </w:r>
      <w:r w:rsidRPr="00EB7FD0">
        <w:rPr>
          <w:rStyle w:val="markedcontent"/>
          <w:rFonts w:ascii="Times New Roman" w:hAnsi="Times New Roman" w:cs="Times New Roman"/>
          <w:sz w:val="18"/>
          <w:szCs w:val="18"/>
        </w:rPr>
        <w:t>its membership through effective advocacy, best-in-class education, and high-quality</w:t>
      </w:r>
      <w:r w:rsidRPr="00EB7FD0">
        <w:rPr>
          <w:rStyle w:val="markedcontent"/>
          <w:rFonts w:ascii="Times New Roman" w:hAnsi="Times New Roman" w:cs="Times New Roman"/>
          <w:sz w:val="25"/>
          <w:szCs w:val="25"/>
        </w:rPr>
        <w:t xml:space="preserve"> </w:t>
      </w:r>
      <w:r w:rsidRPr="00EB7FD0">
        <w:rPr>
          <w:rStyle w:val="markedcontent"/>
          <w:rFonts w:ascii="Times New Roman" w:hAnsi="Times New Roman" w:cs="Times New Roman"/>
          <w:sz w:val="18"/>
          <w:szCs w:val="18"/>
        </w:rPr>
        <w:t>products and services.</w:t>
      </w:r>
      <w:r w:rsidRPr="00EB7FD0">
        <w:rPr>
          <w:rFonts w:ascii="Times New Roman" w:hAnsi="Times New Roman" w:cs="Times New Roman"/>
          <w:sz w:val="18"/>
          <w:szCs w:val="18"/>
        </w:rPr>
        <w:br/>
      </w:r>
      <w:r w:rsidRPr="00EB7FD0">
        <w:rPr>
          <w:rStyle w:val="markedcontent"/>
          <w:rFonts w:ascii="Times New Roman" w:hAnsi="Times New Roman" w:cs="Times New Roman"/>
          <w:sz w:val="18"/>
          <w:szCs w:val="18"/>
        </w:rPr>
        <w:t>With nearly 50,000 locations nationwide, community banks constitute 99 percent of all banks, employ more than</w:t>
      </w:r>
      <w:r w:rsidRPr="00EB7FD0">
        <w:rPr>
          <w:rFonts w:ascii="Times New Roman" w:hAnsi="Times New Roman" w:cs="Times New Roman"/>
          <w:sz w:val="18"/>
          <w:szCs w:val="18"/>
        </w:rPr>
        <w:br/>
      </w:r>
      <w:r w:rsidRPr="00EB7FD0">
        <w:rPr>
          <w:rStyle w:val="markedcontent"/>
          <w:rFonts w:ascii="Times New Roman" w:hAnsi="Times New Roman" w:cs="Times New Roman"/>
          <w:sz w:val="18"/>
          <w:szCs w:val="18"/>
        </w:rPr>
        <w:t>700,000 Americans and are the only physical banking presence in one in three U.S.</w:t>
      </w:r>
      <w:r w:rsidRPr="00EB7FD0">
        <w:rPr>
          <w:rStyle w:val="markedcontent"/>
          <w:rFonts w:ascii="Times New Roman" w:hAnsi="Times New Roman" w:cs="Times New Roman"/>
          <w:sz w:val="25"/>
          <w:szCs w:val="25"/>
        </w:rPr>
        <w:t xml:space="preserve"> </w:t>
      </w:r>
      <w:r w:rsidRPr="00EB7FD0">
        <w:rPr>
          <w:rStyle w:val="markedcontent"/>
          <w:rFonts w:ascii="Times New Roman" w:hAnsi="Times New Roman" w:cs="Times New Roman"/>
          <w:sz w:val="18"/>
          <w:szCs w:val="18"/>
        </w:rPr>
        <w:t>counties. Holding more</w:t>
      </w:r>
      <w:r w:rsidRPr="00EB7FD0">
        <w:rPr>
          <w:rFonts w:ascii="Times New Roman" w:hAnsi="Times New Roman" w:cs="Times New Roman"/>
          <w:sz w:val="18"/>
          <w:szCs w:val="18"/>
        </w:rPr>
        <w:br/>
      </w:r>
      <w:r w:rsidRPr="00EB7FD0">
        <w:rPr>
          <w:rStyle w:val="markedcontent"/>
          <w:rFonts w:ascii="Times New Roman" w:hAnsi="Times New Roman" w:cs="Times New Roman"/>
          <w:sz w:val="18"/>
          <w:szCs w:val="18"/>
        </w:rPr>
        <w:t>than $5.8 trillion in assets, over $4.8 trillion in deposits, and more than $3.5 trillion in</w:t>
      </w:r>
      <w:r w:rsidRPr="00EB7FD0">
        <w:rPr>
          <w:rStyle w:val="markedcontent"/>
          <w:rFonts w:ascii="Times New Roman" w:hAnsi="Times New Roman" w:cs="Times New Roman"/>
          <w:sz w:val="25"/>
          <w:szCs w:val="25"/>
        </w:rPr>
        <w:t xml:space="preserve"> </w:t>
      </w:r>
      <w:r w:rsidRPr="00EB7FD0">
        <w:rPr>
          <w:rStyle w:val="markedcontent"/>
          <w:rFonts w:ascii="Times New Roman" w:hAnsi="Times New Roman" w:cs="Times New Roman"/>
          <w:sz w:val="18"/>
          <w:szCs w:val="18"/>
        </w:rPr>
        <w:t>loans to consumers, small</w:t>
      </w:r>
      <w:r w:rsidRPr="00EB7FD0">
        <w:rPr>
          <w:rFonts w:ascii="Times New Roman" w:hAnsi="Times New Roman" w:cs="Times New Roman"/>
          <w:sz w:val="18"/>
          <w:szCs w:val="18"/>
        </w:rPr>
        <w:br/>
      </w:r>
      <w:r w:rsidRPr="00EB7FD0">
        <w:rPr>
          <w:rStyle w:val="markedcontent"/>
          <w:rFonts w:ascii="Times New Roman" w:hAnsi="Times New Roman" w:cs="Times New Roman"/>
          <w:sz w:val="18"/>
          <w:szCs w:val="18"/>
        </w:rPr>
        <w:t>businesses and the agricultural community, community banks channel local deposits</w:t>
      </w:r>
      <w:r w:rsidRPr="00EB7FD0">
        <w:rPr>
          <w:rStyle w:val="markedcontent"/>
          <w:rFonts w:ascii="Times New Roman" w:hAnsi="Times New Roman" w:cs="Times New Roman"/>
          <w:sz w:val="25"/>
          <w:szCs w:val="25"/>
        </w:rPr>
        <w:t xml:space="preserve"> </w:t>
      </w:r>
      <w:r w:rsidRPr="00EB7FD0">
        <w:rPr>
          <w:rStyle w:val="markedcontent"/>
          <w:rFonts w:ascii="Times New Roman" w:hAnsi="Times New Roman" w:cs="Times New Roman"/>
          <w:sz w:val="18"/>
          <w:szCs w:val="18"/>
        </w:rPr>
        <w:t>into the Main Streets</w:t>
      </w:r>
      <w:r w:rsidRPr="00EB7FD0">
        <w:rPr>
          <w:rStyle w:val="markedcontent"/>
          <w:rFonts w:ascii="Times New Roman" w:hAnsi="Times New Roman" w:cs="Times New Roman"/>
          <w:sz w:val="25"/>
          <w:szCs w:val="25"/>
        </w:rPr>
        <w:t xml:space="preserve"> </w:t>
      </w:r>
      <w:r w:rsidRPr="00EB7FD0">
        <w:rPr>
          <w:rStyle w:val="markedcontent"/>
          <w:rFonts w:ascii="Times New Roman" w:hAnsi="Times New Roman" w:cs="Times New Roman"/>
          <w:sz w:val="18"/>
          <w:szCs w:val="18"/>
        </w:rPr>
        <w:t>and</w:t>
      </w:r>
      <w:r w:rsidRPr="00EB7FD0">
        <w:rPr>
          <w:rFonts w:ascii="Times New Roman" w:hAnsi="Times New Roman" w:cs="Times New Roman"/>
          <w:sz w:val="18"/>
          <w:szCs w:val="18"/>
        </w:rPr>
        <w:br/>
      </w:r>
      <w:r w:rsidRPr="00EB7FD0">
        <w:rPr>
          <w:rStyle w:val="markedcontent"/>
          <w:rFonts w:ascii="Times New Roman" w:hAnsi="Times New Roman" w:cs="Times New Roman"/>
          <w:sz w:val="18"/>
          <w:szCs w:val="18"/>
        </w:rPr>
        <w:t>neighborhoods they serve, spurring job creation, fostering innovation and fueling their customers’ dreams in</w:t>
      </w:r>
      <w:r w:rsidRPr="00EB7FD0">
        <w:rPr>
          <w:rFonts w:ascii="Times New Roman" w:hAnsi="Times New Roman" w:cs="Times New Roman"/>
          <w:sz w:val="18"/>
          <w:szCs w:val="18"/>
        </w:rPr>
        <w:br/>
      </w:r>
      <w:r w:rsidRPr="00EB7FD0">
        <w:rPr>
          <w:rStyle w:val="markedcontent"/>
          <w:rFonts w:ascii="Times New Roman" w:hAnsi="Times New Roman" w:cs="Times New Roman"/>
          <w:sz w:val="18"/>
          <w:szCs w:val="18"/>
        </w:rPr>
        <w:t xml:space="preserve">communities throughout America. For more information, visit ICBA’s website at </w:t>
      </w:r>
      <w:hyperlink r:id="rId1" w:history="1">
        <w:r w:rsidRPr="00EB7FD0">
          <w:rPr>
            <w:rStyle w:val="Hyperlink"/>
            <w:rFonts w:ascii="Times New Roman" w:hAnsi="Times New Roman" w:cs="Times New Roman"/>
            <w:sz w:val="18"/>
            <w:szCs w:val="18"/>
          </w:rPr>
          <w:t>www.icba.org</w:t>
        </w:r>
      </w:hyperlink>
      <w:r w:rsidRPr="00EB7FD0">
        <w:rPr>
          <w:rStyle w:val="markedcontent"/>
          <w:rFonts w:ascii="Times New Roman" w:hAnsi="Times New Roman" w:cs="Times New Roman"/>
          <w:sz w:val="18"/>
          <w:szCs w:val="18"/>
        </w:rPr>
        <w:t xml:space="preserve"> </w:t>
      </w:r>
    </w:p>
    <w:p w14:paraId="0A902487" w14:textId="77777777" w:rsidR="001456DA" w:rsidRDefault="001456DA" w:rsidP="001456DA">
      <w:pPr>
        <w:pStyle w:val="FootnoteText"/>
      </w:pPr>
    </w:p>
    <w:p w14:paraId="2CF278E2" w14:textId="56D5FE52" w:rsidR="001456DA" w:rsidRDefault="001456D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9527F" w14:textId="4A4875B9" w:rsidR="00CA7D9B" w:rsidRDefault="00542ABB" w:rsidP="002B43C3">
    <w:pPr>
      <w:pStyle w:val="Header"/>
    </w:pPr>
    <w:r>
      <w:rPr>
        <w:noProof/>
      </w:rPr>
      <w:drawing>
        <wp:anchor distT="0" distB="0" distL="114300" distR="114300" simplePos="0" relativeHeight="251658242" behindDoc="1" locked="0" layoutInCell="1" allowOverlap="1" wp14:anchorId="58D91BC3" wp14:editId="7875C66E">
          <wp:simplePos x="0" y="0"/>
          <wp:positionH relativeFrom="column">
            <wp:posOffset>-914400</wp:posOffset>
          </wp:positionH>
          <wp:positionV relativeFrom="paragraph">
            <wp:posOffset>-269763</wp:posOffset>
          </wp:positionV>
          <wp:extent cx="7772400" cy="1828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9DF"/>
    <w:rsid w:val="00015A46"/>
    <w:rsid w:val="00021BFE"/>
    <w:rsid w:val="00022764"/>
    <w:rsid w:val="00023BF7"/>
    <w:rsid w:val="00041E8C"/>
    <w:rsid w:val="00087337"/>
    <w:rsid w:val="000A694B"/>
    <w:rsid w:val="000C030D"/>
    <w:rsid w:val="000C2A50"/>
    <w:rsid w:val="000C4837"/>
    <w:rsid w:val="000C7411"/>
    <w:rsid w:val="001456DA"/>
    <w:rsid w:val="00155C51"/>
    <w:rsid w:val="00170254"/>
    <w:rsid w:val="00185FD0"/>
    <w:rsid w:val="00190D6A"/>
    <w:rsid w:val="001C6AC0"/>
    <w:rsid w:val="001E70B6"/>
    <w:rsid w:val="0021357B"/>
    <w:rsid w:val="00237E8C"/>
    <w:rsid w:val="00273F96"/>
    <w:rsid w:val="002B43C3"/>
    <w:rsid w:val="002B4561"/>
    <w:rsid w:val="002C36E7"/>
    <w:rsid w:val="002E63D2"/>
    <w:rsid w:val="002F0A7E"/>
    <w:rsid w:val="00317E8D"/>
    <w:rsid w:val="00356493"/>
    <w:rsid w:val="00387042"/>
    <w:rsid w:val="003C073B"/>
    <w:rsid w:val="00415C66"/>
    <w:rsid w:val="00424D2E"/>
    <w:rsid w:val="00435713"/>
    <w:rsid w:val="004412C7"/>
    <w:rsid w:val="00466ED0"/>
    <w:rsid w:val="004702EF"/>
    <w:rsid w:val="00472C2D"/>
    <w:rsid w:val="004812C5"/>
    <w:rsid w:val="004C26E4"/>
    <w:rsid w:val="00506711"/>
    <w:rsid w:val="005116E4"/>
    <w:rsid w:val="0051580E"/>
    <w:rsid w:val="005166B4"/>
    <w:rsid w:val="00535076"/>
    <w:rsid w:val="00542ABB"/>
    <w:rsid w:val="00570764"/>
    <w:rsid w:val="00571415"/>
    <w:rsid w:val="00571DDF"/>
    <w:rsid w:val="00574731"/>
    <w:rsid w:val="005A3CA2"/>
    <w:rsid w:val="005A60E9"/>
    <w:rsid w:val="005A6B77"/>
    <w:rsid w:val="005B5C1A"/>
    <w:rsid w:val="005C3448"/>
    <w:rsid w:val="005D38C7"/>
    <w:rsid w:val="0060732F"/>
    <w:rsid w:val="0061442B"/>
    <w:rsid w:val="006219DE"/>
    <w:rsid w:val="0062243A"/>
    <w:rsid w:val="006224B6"/>
    <w:rsid w:val="00631FFA"/>
    <w:rsid w:val="00654537"/>
    <w:rsid w:val="006651BD"/>
    <w:rsid w:val="006867C3"/>
    <w:rsid w:val="006A23FD"/>
    <w:rsid w:val="006F5DBB"/>
    <w:rsid w:val="0070363B"/>
    <w:rsid w:val="0070439E"/>
    <w:rsid w:val="00730CB8"/>
    <w:rsid w:val="00736B5A"/>
    <w:rsid w:val="00753628"/>
    <w:rsid w:val="0076638A"/>
    <w:rsid w:val="00780836"/>
    <w:rsid w:val="007B597F"/>
    <w:rsid w:val="007B7615"/>
    <w:rsid w:val="007E177D"/>
    <w:rsid w:val="007E48C5"/>
    <w:rsid w:val="00806087"/>
    <w:rsid w:val="008168E6"/>
    <w:rsid w:val="0082479A"/>
    <w:rsid w:val="00836FF2"/>
    <w:rsid w:val="00845CF8"/>
    <w:rsid w:val="0087234F"/>
    <w:rsid w:val="00884676"/>
    <w:rsid w:val="008959A2"/>
    <w:rsid w:val="008A52B5"/>
    <w:rsid w:val="008B2657"/>
    <w:rsid w:val="008E2003"/>
    <w:rsid w:val="009022B2"/>
    <w:rsid w:val="0092102A"/>
    <w:rsid w:val="00926859"/>
    <w:rsid w:val="009535C2"/>
    <w:rsid w:val="0095439E"/>
    <w:rsid w:val="00960E23"/>
    <w:rsid w:val="00964A1B"/>
    <w:rsid w:val="00965925"/>
    <w:rsid w:val="00971D00"/>
    <w:rsid w:val="0097490A"/>
    <w:rsid w:val="0097499B"/>
    <w:rsid w:val="009769D5"/>
    <w:rsid w:val="00981A87"/>
    <w:rsid w:val="0099173B"/>
    <w:rsid w:val="009C38F1"/>
    <w:rsid w:val="009C6B6E"/>
    <w:rsid w:val="009D330E"/>
    <w:rsid w:val="00A06D4C"/>
    <w:rsid w:val="00A35B7E"/>
    <w:rsid w:val="00A50C21"/>
    <w:rsid w:val="00A55181"/>
    <w:rsid w:val="00A70BA0"/>
    <w:rsid w:val="00AB5BD4"/>
    <w:rsid w:val="00AD0ACB"/>
    <w:rsid w:val="00AD1DB6"/>
    <w:rsid w:val="00AD3ED0"/>
    <w:rsid w:val="00AD4FED"/>
    <w:rsid w:val="00B139B7"/>
    <w:rsid w:val="00B55B6C"/>
    <w:rsid w:val="00B67413"/>
    <w:rsid w:val="00B92E7F"/>
    <w:rsid w:val="00BA0FC2"/>
    <w:rsid w:val="00BE4504"/>
    <w:rsid w:val="00C04068"/>
    <w:rsid w:val="00C84216"/>
    <w:rsid w:val="00C859DF"/>
    <w:rsid w:val="00CA7D9B"/>
    <w:rsid w:val="00CD2BDB"/>
    <w:rsid w:val="00D16A40"/>
    <w:rsid w:val="00D175D8"/>
    <w:rsid w:val="00D230E5"/>
    <w:rsid w:val="00D4513E"/>
    <w:rsid w:val="00D61394"/>
    <w:rsid w:val="00D67A82"/>
    <w:rsid w:val="00D84D0A"/>
    <w:rsid w:val="00DA34DC"/>
    <w:rsid w:val="00DD358C"/>
    <w:rsid w:val="00DD71FD"/>
    <w:rsid w:val="00DF372C"/>
    <w:rsid w:val="00DF76A8"/>
    <w:rsid w:val="00E12172"/>
    <w:rsid w:val="00E12892"/>
    <w:rsid w:val="00E359B7"/>
    <w:rsid w:val="00E708DE"/>
    <w:rsid w:val="00E76DC3"/>
    <w:rsid w:val="00EB7FD0"/>
    <w:rsid w:val="00EC3BA4"/>
    <w:rsid w:val="00EF1E3B"/>
    <w:rsid w:val="00EF3021"/>
    <w:rsid w:val="00F264B8"/>
    <w:rsid w:val="00F32DD6"/>
    <w:rsid w:val="00F4777B"/>
    <w:rsid w:val="00F736EB"/>
    <w:rsid w:val="00F80002"/>
    <w:rsid w:val="00F838D0"/>
    <w:rsid w:val="00F84EF6"/>
    <w:rsid w:val="00F86501"/>
    <w:rsid w:val="00F90FC5"/>
    <w:rsid w:val="00FB6975"/>
    <w:rsid w:val="00FC1481"/>
    <w:rsid w:val="00FD03D5"/>
    <w:rsid w:val="00FD4EB6"/>
    <w:rsid w:val="00FE2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05ED7"/>
  <w14:defaultImageDpi w14:val="32767"/>
  <w15:chartTrackingRefBased/>
  <w15:docId w15:val="{66854CAF-E0A9-4AB4-8A75-990A5F09E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B43C3"/>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4B8"/>
    <w:pPr>
      <w:tabs>
        <w:tab w:val="center" w:pos="4680"/>
        <w:tab w:val="right" w:pos="9360"/>
      </w:tabs>
    </w:pPr>
  </w:style>
  <w:style w:type="character" w:customStyle="1" w:styleId="HeaderChar">
    <w:name w:val="Header Char"/>
    <w:basedOn w:val="DefaultParagraphFont"/>
    <w:link w:val="Header"/>
    <w:uiPriority w:val="99"/>
    <w:rsid w:val="00F264B8"/>
  </w:style>
  <w:style w:type="paragraph" w:styleId="Footer">
    <w:name w:val="footer"/>
    <w:basedOn w:val="Normal"/>
    <w:link w:val="FooterChar"/>
    <w:uiPriority w:val="99"/>
    <w:unhideWhenUsed/>
    <w:rsid w:val="00F264B8"/>
    <w:pPr>
      <w:tabs>
        <w:tab w:val="center" w:pos="4680"/>
        <w:tab w:val="right" w:pos="9360"/>
      </w:tabs>
    </w:pPr>
  </w:style>
  <w:style w:type="character" w:customStyle="1" w:styleId="FooterChar">
    <w:name w:val="Footer Char"/>
    <w:basedOn w:val="DefaultParagraphFont"/>
    <w:link w:val="Footer"/>
    <w:uiPriority w:val="99"/>
    <w:rsid w:val="00F264B8"/>
  </w:style>
  <w:style w:type="paragraph" w:styleId="BalloonText">
    <w:name w:val="Balloon Text"/>
    <w:basedOn w:val="Normal"/>
    <w:link w:val="BalloonTextChar"/>
    <w:uiPriority w:val="99"/>
    <w:semiHidden/>
    <w:unhideWhenUsed/>
    <w:rsid w:val="006219D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19DE"/>
    <w:rPr>
      <w:rFonts w:ascii="Times New Roman" w:hAnsi="Times New Roman" w:cs="Times New Roman"/>
      <w:sz w:val="18"/>
      <w:szCs w:val="18"/>
    </w:rPr>
  </w:style>
  <w:style w:type="paragraph" w:customStyle="1" w:styleId="BasicParagraph">
    <w:name w:val="[Basic Paragraph]"/>
    <w:basedOn w:val="Normal"/>
    <w:uiPriority w:val="99"/>
    <w:rsid w:val="002B43C3"/>
    <w:pPr>
      <w:autoSpaceDE w:val="0"/>
      <w:autoSpaceDN w:val="0"/>
      <w:adjustRightInd w:val="0"/>
      <w:spacing w:line="288" w:lineRule="auto"/>
      <w:textAlignment w:val="center"/>
    </w:pPr>
    <w:rPr>
      <w:rFonts w:ascii="MinionPro-Regular" w:hAnsi="MinionPro-Regular" w:cs="MinionPro-Regular"/>
      <w:color w:val="000000"/>
    </w:rPr>
  </w:style>
  <w:style w:type="paragraph" w:styleId="EndnoteText">
    <w:name w:val="endnote text"/>
    <w:basedOn w:val="Normal"/>
    <w:link w:val="EndnoteTextChar"/>
    <w:uiPriority w:val="99"/>
    <w:semiHidden/>
    <w:unhideWhenUsed/>
    <w:rsid w:val="006F5DBB"/>
    <w:pPr>
      <w:spacing w:line="240" w:lineRule="auto"/>
    </w:pPr>
    <w:rPr>
      <w:sz w:val="20"/>
      <w:szCs w:val="20"/>
    </w:rPr>
  </w:style>
  <w:style w:type="character" w:customStyle="1" w:styleId="EndnoteTextChar">
    <w:name w:val="Endnote Text Char"/>
    <w:basedOn w:val="DefaultParagraphFont"/>
    <w:link w:val="EndnoteText"/>
    <w:uiPriority w:val="99"/>
    <w:semiHidden/>
    <w:rsid w:val="006F5DBB"/>
    <w:rPr>
      <w:sz w:val="20"/>
      <w:szCs w:val="20"/>
    </w:rPr>
  </w:style>
  <w:style w:type="character" w:styleId="EndnoteReference">
    <w:name w:val="endnote reference"/>
    <w:basedOn w:val="DefaultParagraphFont"/>
    <w:uiPriority w:val="99"/>
    <w:semiHidden/>
    <w:unhideWhenUsed/>
    <w:rsid w:val="006F5DBB"/>
    <w:rPr>
      <w:vertAlign w:val="superscript"/>
    </w:rPr>
  </w:style>
  <w:style w:type="character" w:customStyle="1" w:styleId="markedcontent">
    <w:name w:val="markedcontent"/>
    <w:basedOn w:val="DefaultParagraphFont"/>
    <w:rsid w:val="006F5DBB"/>
  </w:style>
  <w:style w:type="character" w:styleId="Hyperlink">
    <w:name w:val="Hyperlink"/>
    <w:basedOn w:val="DefaultParagraphFont"/>
    <w:uiPriority w:val="99"/>
    <w:unhideWhenUsed/>
    <w:rsid w:val="00015A46"/>
    <w:rPr>
      <w:color w:val="0563C1" w:themeColor="hyperlink"/>
      <w:u w:val="single"/>
    </w:rPr>
  </w:style>
  <w:style w:type="character" w:styleId="UnresolvedMention">
    <w:name w:val="Unresolved Mention"/>
    <w:basedOn w:val="DefaultParagraphFont"/>
    <w:uiPriority w:val="99"/>
    <w:rsid w:val="00015A46"/>
    <w:rPr>
      <w:color w:val="605E5C"/>
      <w:shd w:val="clear" w:color="auto" w:fill="E1DFDD"/>
    </w:rPr>
  </w:style>
  <w:style w:type="paragraph" w:styleId="FootnoteText">
    <w:name w:val="footnote text"/>
    <w:basedOn w:val="Normal"/>
    <w:link w:val="FootnoteTextChar"/>
    <w:uiPriority w:val="99"/>
    <w:semiHidden/>
    <w:unhideWhenUsed/>
    <w:rsid w:val="00EB7FD0"/>
    <w:pPr>
      <w:spacing w:line="240" w:lineRule="auto"/>
    </w:pPr>
    <w:rPr>
      <w:sz w:val="20"/>
      <w:szCs w:val="20"/>
    </w:rPr>
  </w:style>
  <w:style w:type="character" w:customStyle="1" w:styleId="FootnoteTextChar">
    <w:name w:val="Footnote Text Char"/>
    <w:basedOn w:val="DefaultParagraphFont"/>
    <w:link w:val="FootnoteText"/>
    <w:uiPriority w:val="99"/>
    <w:semiHidden/>
    <w:rsid w:val="00EB7FD0"/>
    <w:rPr>
      <w:sz w:val="20"/>
      <w:szCs w:val="20"/>
    </w:rPr>
  </w:style>
  <w:style w:type="character" w:styleId="FootnoteReference">
    <w:name w:val="footnote reference"/>
    <w:basedOn w:val="DefaultParagraphFont"/>
    <w:uiPriority w:val="99"/>
    <w:semiHidden/>
    <w:unhideWhenUsed/>
    <w:rsid w:val="00EB7FD0"/>
    <w:rPr>
      <w:vertAlign w:val="superscript"/>
    </w:rPr>
  </w:style>
  <w:style w:type="paragraph" w:styleId="Revision">
    <w:name w:val="Revision"/>
    <w:hidden/>
    <w:uiPriority w:val="99"/>
    <w:semiHidden/>
    <w:rsid w:val="006651BD"/>
  </w:style>
  <w:style w:type="character" w:styleId="CommentReference">
    <w:name w:val="annotation reference"/>
    <w:basedOn w:val="DefaultParagraphFont"/>
    <w:uiPriority w:val="99"/>
    <w:semiHidden/>
    <w:unhideWhenUsed/>
    <w:rsid w:val="009769D5"/>
    <w:rPr>
      <w:sz w:val="16"/>
      <w:szCs w:val="16"/>
    </w:rPr>
  </w:style>
  <w:style w:type="paragraph" w:styleId="CommentText">
    <w:name w:val="annotation text"/>
    <w:basedOn w:val="Normal"/>
    <w:link w:val="CommentTextChar"/>
    <w:uiPriority w:val="99"/>
    <w:semiHidden/>
    <w:unhideWhenUsed/>
    <w:rsid w:val="009769D5"/>
    <w:pPr>
      <w:spacing w:line="240" w:lineRule="auto"/>
    </w:pPr>
    <w:rPr>
      <w:sz w:val="20"/>
      <w:szCs w:val="20"/>
    </w:rPr>
  </w:style>
  <w:style w:type="character" w:customStyle="1" w:styleId="CommentTextChar">
    <w:name w:val="Comment Text Char"/>
    <w:basedOn w:val="DefaultParagraphFont"/>
    <w:link w:val="CommentText"/>
    <w:uiPriority w:val="99"/>
    <w:semiHidden/>
    <w:rsid w:val="009769D5"/>
    <w:rPr>
      <w:sz w:val="20"/>
      <w:szCs w:val="20"/>
    </w:rPr>
  </w:style>
  <w:style w:type="paragraph" w:styleId="CommentSubject">
    <w:name w:val="annotation subject"/>
    <w:basedOn w:val="CommentText"/>
    <w:next w:val="CommentText"/>
    <w:link w:val="CommentSubjectChar"/>
    <w:uiPriority w:val="99"/>
    <w:semiHidden/>
    <w:unhideWhenUsed/>
    <w:rsid w:val="009769D5"/>
    <w:rPr>
      <w:b/>
      <w:bCs/>
    </w:rPr>
  </w:style>
  <w:style w:type="character" w:customStyle="1" w:styleId="CommentSubjectChar">
    <w:name w:val="Comment Subject Char"/>
    <w:basedOn w:val="CommentTextChar"/>
    <w:link w:val="CommentSubject"/>
    <w:uiPriority w:val="99"/>
    <w:semiHidden/>
    <w:rsid w:val="009769D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mark.scanlan@icba.or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www.icb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a.Jurukovska\Downloads\MAR_1100A21_2021-2021-22%20ICBA%20Letterhead%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1E9781FF74202428AD2A3A293E27294" ma:contentTypeVersion="25" ma:contentTypeDescription="Create a new document." ma:contentTypeScope="" ma:versionID="1d85b6309390be7c6e211586d2079471">
  <xsd:schema xmlns:xsd="http://www.w3.org/2001/XMLSchema" xmlns:xs="http://www.w3.org/2001/XMLSchema" xmlns:p="http://schemas.microsoft.com/office/2006/metadata/properties" xmlns:ns1="http://schemas.microsoft.com/sharepoint/v3" xmlns:ns2="ffdaaa50-80e6-4e46-b576-bce2af399b2c" xmlns:ns3="8f5587f7-95b2-4acb-9e4d-063570bcb1a5" targetNamespace="http://schemas.microsoft.com/office/2006/metadata/properties" ma:root="true" ma:fieldsID="de94d86a33876a9fe54030dbfbc7c139" ns1:_="" ns2:_="" ns3:_="">
    <xsd:import namespace="http://schemas.microsoft.com/sharepoint/v3"/>
    <xsd:import namespace="ffdaaa50-80e6-4e46-b576-bce2af399b2c"/>
    <xsd:import namespace="8f5587f7-95b2-4acb-9e4d-063570bcb1a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2:TaxCatchAll" minOccurs="0"/>
                <xsd:element ref="ns2:kd438ee94f6f4b7a80955731a81d273c" minOccurs="0"/>
                <xsd:element ref="ns2:mb92744292184ec899971c8415310dbb" minOccurs="0"/>
                <xsd:element ref="ns2:TaxCatchAllLabel" minOccurs="0"/>
                <xsd:element ref="ns3:Year" minOccurs="0"/>
                <xsd:element ref="ns3:fvfe" minOccurs="0"/>
                <xsd:element ref="ns3:Date" minOccurs="0"/>
                <xsd:element ref="ns2:SharedWithUsers" minOccurs="0"/>
                <xsd:element ref="ns2:SharedWithDetails" minOccurs="0"/>
                <xsd:element ref="ns3:MediaServiceDateTaken" minOccurs="0"/>
                <xsd:element ref="ns1:_ip_UnifiedCompliancePolicyProperties" minOccurs="0"/>
                <xsd:element ref="ns1:_ip_UnifiedCompliancePolicyUIAction" minOccurs="0"/>
                <xsd:element ref="ns3:MediaServiceAuto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daaa50-80e6-4e46-b576-bce2af399b2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75e27fb-7c29-4b6d-a871-8ebf5f25582c}" ma:internalName="TaxCatchAll" ma:showField="CatchAllData" ma:web="ffdaaa50-80e6-4e46-b576-bce2af399b2c">
      <xsd:complexType>
        <xsd:complexContent>
          <xsd:extension base="dms:MultiChoiceLookup">
            <xsd:sequence>
              <xsd:element name="Value" type="dms:Lookup" maxOccurs="unbounded" minOccurs="0" nillable="true"/>
            </xsd:sequence>
          </xsd:extension>
        </xsd:complexContent>
      </xsd:complexType>
    </xsd:element>
    <xsd:element name="kd438ee94f6f4b7a80955731a81d273c" ma:index="14" ma:taxonomy="true" ma:internalName="kd438ee94f6f4b7a80955731a81d273c" ma:taxonomyFieldName="ICBAFunctionalUse" ma:displayName="Functional Use" ma:default="" ma:fieldId="{4d438ee9-4f6f-4b7a-8095-5731a81d273c}" ma:sspId="200ea6a4-c0f9-4ccf-bf6c-dcf772f52e2a" ma:termSetId="fdfb91a7-26ae-491c-b9b6-eab3703c342b" ma:anchorId="00000000-0000-0000-0000-000000000000" ma:open="false" ma:isKeyword="false">
      <xsd:complexType>
        <xsd:sequence>
          <xsd:element ref="pc:Terms" minOccurs="0" maxOccurs="1"/>
        </xsd:sequence>
      </xsd:complexType>
    </xsd:element>
    <xsd:element name="mb92744292184ec899971c8415310dbb" ma:index="16" ma:taxonomy="true" ma:internalName="mb92744292184ec899971c8415310dbb" ma:taxonomyFieldName="ICBAServiceArea" ma:displayName="Service Area" ma:default="" ma:fieldId="{6b927442-9218-4ec8-9997-1c8415310dbb}" ma:taxonomyMulti="true" ma:sspId="200ea6a4-c0f9-4ccf-bf6c-dcf772f52e2a" ma:termSetId="f0638fdf-a279-4d76-a4c5-a854da9570d8" ma:anchorId="00000000-0000-0000-0000-000000000000" ma:open="false" ma:isKeyword="false">
      <xsd:complexType>
        <xsd:sequence>
          <xsd:element ref="pc:Terms" minOccurs="0" maxOccurs="1"/>
        </xsd:sequence>
      </xsd:complexType>
    </xsd:element>
    <xsd:element name="TaxCatchAllLabel" ma:index="17" nillable="true" ma:displayName="Taxonomy Catch All Column1" ma:hidden="true" ma:list="{475e27fb-7c29-4b6d-a871-8ebf5f25582c}" ma:internalName="TaxCatchAllLabel" ma:readOnly="true" ma:showField="CatchAllDataLabel" ma:web="ffdaaa50-80e6-4e46-b576-bce2af399b2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5587f7-95b2-4acb-9e4d-063570bcb1a5"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Year" ma:index="18" nillable="true" ma:displayName="Type" ma:internalName="Year">
      <xsd:simpleType>
        <xsd:restriction base="dms:Text">
          <xsd:maxLength value="255"/>
        </xsd:restriction>
      </xsd:simpleType>
    </xsd:element>
    <xsd:element name="fvfe" ma:index="19" nillable="true" ma:displayName="Topic" ma:internalName="fvfe">
      <xsd:simpleType>
        <xsd:restriction base="dms:Text"/>
      </xsd:simpleType>
    </xsd:element>
    <xsd:element name="Date" ma:index="20" nillable="true" ma:displayName="Date" ma:format="DateOnly" ma:internalName="Date">
      <xsd:simpleType>
        <xsd:restriction base="dms:DateTim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b92744292184ec899971c8415310dbb xmlns="ffdaaa50-80e6-4e46-b576-bce2af399b2c">
      <Terms xmlns="http://schemas.microsoft.com/office/infopath/2007/PartnerControls"/>
    </mb92744292184ec899971c8415310dbb>
    <_ip_UnifiedCompliancePolicyProperties xmlns="http://schemas.microsoft.com/sharepoint/v3" xsi:nil="true"/>
    <TaxCatchAll xmlns="ffdaaa50-80e6-4e46-b576-bce2af399b2c" xsi:nil="true"/>
    <Year xmlns="8f5587f7-95b2-4acb-9e4d-063570bcb1a5" xsi:nil="true"/>
    <fvfe xmlns="8f5587f7-95b2-4acb-9e4d-063570bcb1a5" xsi:nil="true"/>
    <Date xmlns="8f5587f7-95b2-4acb-9e4d-063570bcb1a5" xsi:nil="true"/>
    <kd438ee94f6f4b7a80955731a81d273c xmlns="ffdaaa50-80e6-4e46-b576-bce2af399b2c">
      <Terms xmlns="http://schemas.microsoft.com/office/infopath/2007/PartnerControls"/>
    </kd438ee94f6f4b7a80955731a81d273c>
  </documentManagement>
</p:properties>
</file>

<file path=customXml/itemProps1.xml><?xml version="1.0" encoding="utf-8"?>
<ds:datastoreItem xmlns:ds="http://schemas.openxmlformats.org/officeDocument/2006/customXml" ds:itemID="{F08C2217-F708-4A2B-B0DF-9AAA54202FB4}">
  <ds:schemaRefs>
    <ds:schemaRef ds:uri="http://schemas.openxmlformats.org/officeDocument/2006/bibliography"/>
  </ds:schemaRefs>
</ds:datastoreItem>
</file>

<file path=customXml/itemProps2.xml><?xml version="1.0" encoding="utf-8"?>
<ds:datastoreItem xmlns:ds="http://schemas.openxmlformats.org/officeDocument/2006/customXml" ds:itemID="{CB47A0D5-78CF-49FA-BB79-09A62508D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fdaaa50-80e6-4e46-b576-bce2af399b2c"/>
    <ds:schemaRef ds:uri="8f5587f7-95b2-4acb-9e4d-063570bcb1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81CAC3-EDDE-4D06-80CB-89CAC02D5FF9}">
  <ds:schemaRefs>
    <ds:schemaRef ds:uri="http://schemas.microsoft.com/sharepoint/v3/contenttype/forms"/>
  </ds:schemaRefs>
</ds:datastoreItem>
</file>

<file path=customXml/itemProps4.xml><?xml version="1.0" encoding="utf-8"?>
<ds:datastoreItem xmlns:ds="http://schemas.openxmlformats.org/officeDocument/2006/customXml" ds:itemID="{2AD6ACAF-5AFE-4293-AF2E-721218132BB9}">
  <ds:schemaRefs>
    <ds:schemaRef ds:uri="http://schemas.microsoft.com/office/2006/metadata/properties"/>
    <ds:schemaRef ds:uri="http://schemas.microsoft.com/office/infopath/2007/PartnerControls"/>
    <ds:schemaRef ds:uri="http://schemas.microsoft.com/sharepoint/v3"/>
    <ds:schemaRef ds:uri="ffdaaa50-80e6-4e46-b576-bce2af399b2c"/>
    <ds:schemaRef ds:uri="8f5587f7-95b2-4acb-9e4d-063570bcb1a5"/>
  </ds:schemaRefs>
</ds:datastoreItem>
</file>

<file path=docProps/app.xml><?xml version="1.0" encoding="utf-8"?>
<Properties xmlns="http://schemas.openxmlformats.org/officeDocument/2006/extended-properties" xmlns:vt="http://schemas.openxmlformats.org/officeDocument/2006/docPropsVTypes">
  <Template>MAR_1100A21_2021-2021-22 ICBA Letterhead (3)</Template>
  <TotalTime>31</TotalTime>
  <Pages>3</Pages>
  <Words>976</Words>
  <Characters>5565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Jurukovska</dc:creator>
  <cp:keywords/>
  <dc:description/>
  <cp:lastModifiedBy>Mark Scanlan</cp:lastModifiedBy>
  <cp:revision>21</cp:revision>
  <cp:lastPrinted>2019-05-30T15:06:00Z</cp:lastPrinted>
  <dcterms:created xsi:type="dcterms:W3CDTF">2022-08-15T18:27:00Z</dcterms:created>
  <dcterms:modified xsi:type="dcterms:W3CDTF">2022-08-15T20:29:00Z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0x01010031E9781FF74202428AD2A3A293E27294</vt:lpwstr>
  </property>
</Properties>
</file>